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B36E7" w14:textId="77777777" w:rsidR="008C5420" w:rsidRDefault="00351660" w:rsidP="00351660">
      <w:pPr>
        <w:spacing w:after="0" w:line="240" w:lineRule="auto"/>
        <w:ind w:right="-731" w:firstLine="5670"/>
        <w:jc w:val="right"/>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УТВЕРЖДАЮ</w:t>
      </w:r>
    </w:p>
    <w:p w14:paraId="096346B9" w14:textId="7585F3A9" w:rsidR="00351660" w:rsidRPr="00CD512C" w:rsidRDefault="008C5420" w:rsidP="00351660">
      <w:pPr>
        <w:spacing w:after="0" w:line="240" w:lineRule="auto"/>
        <w:ind w:right="-731" w:firstLine="5670"/>
        <w:jc w:val="right"/>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Д</w:t>
      </w:r>
      <w:r w:rsidRPr="00CD512C">
        <w:rPr>
          <w:rFonts w:ascii="Times New Roman" w:hAnsi="Times New Roman" w:cs="Times New Roman"/>
          <w:b/>
          <w:color w:val="000000"/>
          <w:sz w:val="24"/>
          <w:szCs w:val="24"/>
          <w:lang w:val="kk-KZ"/>
        </w:rPr>
        <w:t>иректор</w:t>
      </w:r>
      <w:r w:rsidR="00351660" w:rsidRPr="00CD512C">
        <w:rPr>
          <w:rFonts w:ascii="Times New Roman" w:hAnsi="Times New Roman" w:cs="Times New Roman"/>
          <w:b/>
          <w:color w:val="000000"/>
          <w:sz w:val="24"/>
          <w:szCs w:val="24"/>
          <w:lang w:val="kk-KZ"/>
        </w:rPr>
        <w:t xml:space="preserve"> </w:t>
      </w:r>
    </w:p>
    <w:p w14:paraId="6A8B911D" w14:textId="77777777" w:rsidR="008C5420" w:rsidRDefault="00351660" w:rsidP="00351660">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 xml:space="preserve"> </w:t>
      </w:r>
      <w:r>
        <w:rPr>
          <w:rFonts w:ascii="Times New Roman" w:hAnsi="Times New Roman" w:cs="Times New Roman"/>
          <w:b/>
          <w:color w:val="000000"/>
          <w:sz w:val="24"/>
          <w:szCs w:val="24"/>
          <w:lang w:val="kk-KZ"/>
        </w:rPr>
        <w:t xml:space="preserve">ГККП </w:t>
      </w:r>
      <w:r w:rsidRPr="00CD512C">
        <w:rPr>
          <w:rFonts w:ascii="Times New Roman" w:hAnsi="Times New Roman" w:cs="Times New Roman"/>
          <w:b/>
          <w:color w:val="000000"/>
          <w:sz w:val="24"/>
          <w:szCs w:val="24"/>
          <w:lang w:val="kk-KZ"/>
        </w:rPr>
        <w:t>«</w:t>
      </w:r>
      <w:r>
        <w:rPr>
          <w:rFonts w:ascii="Times New Roman" w:hAnsi="Times New Roman" w:cs="Times New Roman"/>
          <w:b/>
          <w:color w:val="000000"/>
          <w:sz w:val="24"/>
          <w:szCs w:val="24"/>
          <w:lang w:val="kk-KZ"/>
        </w:rPr>
        <w:t>Центр по профилактике</w:t>
      </w:r>
    </w:p>
    <w:p w14:paraId="09307B5E" w14:textId="2F57A648" w:rsidR="00351660" w:rsidRPr="00CD512C" w:rsidRDefault="00351660" w:rsidP="00351660">
      <w:pPr>
        <w:spacing w:after="0" w:line="240" w:lineRule="auto"/>
        <w:ind w:right="-731" w:firstLine="5670"/>
        <w:jc w:val="right"/>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ВИЧ инфекции</w:t>
      </w:r>
      <w:r w:rsidRPr="00CD512C">
        <w:rPr>
          <w:rFonts w:ascii="Times New Roman" w:hAnsi="Times New Roman" w:cs="Times New Roman"/>
          <w:b/>
          <w:color w:val="000000"/>
          <w:sz w:val="24"/>
          <w:szCs w:val="24"/>
          <w:lang w:val="kk-KZ"/>
        </w:rPr>
        <w:t>»</w:t>
      </w:r>
      <w:r w:rsidR="008C5420">
        <w:rPr>
          <w:rFonts w:ascii="Times New Roman" w:hAnsi="Times New Roman" w:cs="Times New Roman"/>
          <w:b/>
          <w:color w:val="000000"/>
          <w:sz w:val="24"/>
          <w:szCs w:val="24"/>
          <w:lang w:val="kk-KZ"/>
        </w:rPr>
        <w:t xml:space="preserve">  акимата г. Астаны</w:t>
      </w:r>
    </w:p>
    <w:p w14:paraId="34A6A306" w14:textId="77777777" w:rsidR="00351660" w:rsidRPr="00CD512C" w:rsidRDefault="00351660" w:rsidP="00351660">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_________________С.Абдраимов</w:t>
      </w:r>
    </w:p>
    <w:p w14:paraId="77C8DDD7" w14:textId="77777777" w:rsidR="00351660" w:rsidRPr="00CD512C" w:rsidRDefault="00351660" w:rsidP="00351660">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«_</w:t>
      </w:r>
      <w:r>
        <w:rPr>
          <w:rFonts w:ascii="Times New Roman" w:hAnsi="Times New Roman" w:cs="Times New Roman"/>
          <w:b/>
          <w:color w:val="000000"/>
          <w:sz w:val="24"/>
          <w:szCs w:val="24"/>
          <w:lang w:val="kk-KZ"/>
        </w:rPr>
        <w:t>17</w:t>
      </w:r>
      <w:r w:rsidRPr="00CD512C">
        <w:rPr>
          <w:rFonts w:ascii="Times New Roman" w:hAnsi="Times New Roman" w:cs="Times New Roman"/>
          <w:b/>
          <w:color w:val="000000"/>
          <w:sz w:val="24"/>
          <w:szCs w:val="24"/>
          <w:lang w:val="kk-KZ"/>
        </w:rPr>
        <w:t>_»_0</w:t>
      </w:r>
      <w:r>
        <w:rPr>
          <w:rFonts w:ascii="Times New Roman" w:hAnsi="Times New Roman" w:cs="Times New Roman"/>
          <w:b/>
          <w:color w:val="000000"/>
          <w:sz w:val="24"/>
          <w:szCs w:val="24"/>
          <w:lang w:val="kk-KZ"/>
        </w:rPr>
        <w:t>2</w:t>
      </w:r>
      <w:r w:rsidRPr="00CD512C">
        <w:rPr>
          <w:rFonts w:ascii="Times New Roman" w:hAnsi="Times New Roman" w:cs="Times New Roman"/>
          <w:b/>
          <w:color w:val="000000"/>
          <w:sz w:val="24"/>
          <w:szCs w:val="24"/>
        </w:rPr>
        <w:t>_</w:t>
      </w:r>
      <w:r w:rsidRPr="00CD512C">
        <w:rPr>
          <w:rFonts w:ascii="Times New Roman" w:hAnsi="Times New Roman" w:cs="Times New Roman"/>
          <w:b/>
          <w:color w:val="000000"/>
          <w:sz w:val="24"/>
          <w:szCs w:val="24"/>
          <w:lang w:val="kk-KZ"/>
        </w:rPr>
        <w:t>_2023 ж</w:t>
      </w:r>
    </w:p>
    <w:p w14:paraId="62AAD116" w14:textId="77777777" w:rsidR="00351660" w:rsidRDefault="00351660">
      <w:pPr>
        <w:jc w:val="center"/>
        <w:rPr>
          <w:rFonts w:ascii="Times New Roman" w:hAnsi="Times New Roman" w:cs="Times New Roman"/>
          <w:b/>
          <w:sz w:val="28"/>
          <w:szCs w:val="28"/>
        </w:rPr>
      </w:pPr>
    </w:p>
    <w:p w14:paraId="4321FA41" w14:textId="44A1E4B2" w:rsidR="003246A7" w:rsidRDefault="00F74213">
      <w:pPr>
        <w:jc w:val="center"/>
        <w:rPr>
          <w:rFonts w:ascii="Times New Roman" w:hAnsi="Times New Roman" w:cs="Times New Roman"/>
          <w:b/>
          <w:sz w:val="28"/>
          <w:szCs w:val="28"/>
        </w:rPr>
      </w:pPr>
      <w:r>
        <w:rPr>
          <w:rFonts w:ascii="Times New Roman" w:hAnsi="Times New Roman" w:cs="Times New Roman"/>
          <w:b/>
          <w:sz w:val="28"/>
          <w:szCs w:val="28"/>
        </w:rPr>
        <w:t>Техническая спецификация</w:t>
      </w:r>
    </w:p>
    <w:tbl>
      <w:tblPr>
        <w:tblStyle w:val="a8"/>
        <w:tblW w:w="14786" w:type="dxa"/>
        <w:tblLayout w:type="fixed"/>
        <w:tblLook w:val="04A0" w:firstRow="1" w:lastRow="0" w:firstColumn="1" w:lastColumn="0" w:noHBand="0" w:noVBand="1"/>
      </w:tblPr>
      <w:tblGrid>
        <w:gridCol w:w="675"/>
        <w:gridCol w:w="4253"/>
        <w:gridCol w:w="9858"/>
      </w:tblGrid>
      <w:tr w:rsidR="003246A7" w14:paraId="18B5AC79" w14:textId="77777777">
        <w:tc>
          <w:tcPr>
            <w:tcW w:w="675" w:type="dxa"/>
          </w:tcPr>
          <w:p w14:paraId="098A6423" w14:textId="77777777" w:rsidR="003246A7" w:rsidRDefault="00F74213">
            <w:pPr>
              <w:spacing w:after="0" w:line="240" w:lineRule="auto"/>
              <w:rPr>
                <w:rFonts w:ascii="Times New Roman" w:hAnsi="Times New Roman" w:cs="Times New Roman"/>
                <w:b/>
                <w:sz w:val="28"/>
                <w:szCs w:val="28"/>
              </w:rPr>
            </w:pPr>
            <w:r>
              <w:rPr>
                <w:rFonts w:ascii="Times New Roman" w:eastAsia="Calibri" w:hAnsi="Times New Roman" w:cs="Times New Roman"/>
                <w:b/>
                <w:sz w:val="28"/>
                <w:szCs w:val="28"/>
              </w:rPr>
              <w:t>№</w:t>
            </w:r>
          </w:p>
        </w:tc>
        <w:tc>
          <w:tcPr>
            <w:tcW w:w="4253" w:type="dxa"/>
          </w:tcPr>
          <w:p w14:paraId="1D3041FF" w14:textId="77777777" w:rsidR="003246A7" w:rsidRDefault="00F74213">
            <w:pPr>
              <w:spacing w:after="0" w:line="240" w:lineRule="auto"/>
              <w:rPr>
                <w:rFonts w:ascii="Times New Roman" w:hAnsi="Times New Roman" w:cs="Times New Roman"/>
                <w:b/>
                <w:sz w:val="28"/>
                <w:szCs w:val="28"/>
              </w:rPr>
            </w:pPr>
            <w:r>
              <w:rPr>
                <w:rFonts w:ascii="Times New Roman" w:eastAsia="Calibri" w:hAnsi="Times New Roman" w:cs="Times New Roman"/>
                <w:b/>
                <w:sz w:val="28"/>
                <w:szCs w:val="28"/>
              </w:rPr>
              <w:t>Наименование товара</w:t>
            </w:r>
          </w:p>
        </w:tc>
        <w:tc>
          <w:tcPr>
            <w:tcW w:w="9858" w:type="dxa"/>
          </w:tcPr>
          <w:p w14:paraId="5F609EB7" w14:textId="77777777" w:rsidR="003246A7" w:rsidRDefault="00F74213">
            <w:pPr>
              <w:spacing w:after="0" w:line="240" w:lineRule="auto"/>
              <w:rPr>
                <w:rFonts w:ascii="Times New Roman" w:hAnsi="Times New Roman" w:cs="Times New Roman"/>
                <w:b/>
                <w:sz w:val="28"/>
                <w:szCs w:val="28"/>
              </w:rPr>
            </w:pPr>
            <w:r>
              <w:rPr>
                <w:rFonts w:ascii="Times New Roman" w:eastAsia="Calibri" w:hAnsi="Times New Roman" w:cs="Times New Roman"/>
                <w:b/>
                <w:sz w:val="28"/>
                <w:szCs w:val="28"/>
              </w:rPr>
              <w:t>Техническая спецификация</w:t>
            </w:r>
          </w:p>
        </w:tc>
      </w:tr>
      <w:tr w:rsidR="003246A7" w14:paraId="557CAA61" w14:textId="77777777">
        <w:tc>
          <w:tcPr>
            <w:tcW w:w="675" w:type="dxa"/>
          </w:tcPr>
          <w:p w14:paraId="0CA65735"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4253" w:type="dxa"/>
          </w:tcPr>
          <w:p w14:paraId="646C3709"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Наконечники без фильтра, стерильные, объем </w:t>
            </w:r>
            <w:r>
              <w:rPr>
                <w:rFonts w:ascii="Times New Roman" w:eastAsia="Calibri" w:hAnsi="Times New Roman" w:cs="Times New Roman"/>
                <w:sz w:val="24"/>
                <w:szCs w:val="24"/>
                <w:lang w:val="kk-KZ"/>
              </w:rPr>
              <w:t xml:space="preserve">не менее </w:t>
            </w:r>
            <w:r>
              <w:rPr>
                <w:rFonts w:ascii="Times New Roman" w:eastAsia="Calibri" w:hAnsi="Times New Roman" w:cs="Times New Roman"/>
                <w:sz w:val="24"/>
                <w:szCs w:val="24"/>
              </w:rPr>
              <w:t xml:space="preserve">200 </w:t>
            </w:r>
            <w:proofErr w:type="spellStart"/>
            <w:r>
              <w:rPr>
                <w:rFonts w:ascii="Times New Roman" w:eastAsia="Calibri" w:hAnsi="Times New Roman" w:cs="Times New Roman"/>
                <w:sz w:val="24"/>
                <w:szCs w:val="24"/>
              </w:rPr>
              <w:t>мкл</w:t>
            </w:r>
            <w:proofErr w:type="spellEnd"/>
            <w:r>
              <w:rPr>
                <w:rFonts w:ascii="Times New Roman" w:eastAsia="Calibri" w:hAnsi="Times New Roman" w:cs="Times New Roman"/>
                <w:sz w:val="24"/>
                <w:szCs w:val="24"/>
              </w:rPr>
              <w:t xml:space="preserve">, длина </w:t>
            </w:r>
            <w:r>
              <w:rPr>
                <w:rFonts w:ascii="Times New Roman" w:eastAsia="Calibri" w:hAnsi="Times New Roman" w:cs="Times New Roman"/>
                <w:sz w:val="24"/>
                <w:szCs w:val="24"/>
                <w:lang w:val="kk-KZ"/>
              </w:rPr>
              <w:t xml:space="preserve">не менее </w:t>
            </w:r>
            <w:r>
              <w:rPr>
                <w:rFonts w:ascii="Times New Roman" w:eastAsia="Calibri" w:hAnsi="Times New Roman" w:cs="Times New Roman"/>
                <w:sz w:val="24"/>
                <w:szCs w:val="24"/>
              </w:rPr>
              <w:t>51 мм, прозрачные</w:t>
            </w:r>
            <w:r>
              <w:rPr>
                <w:rFonts w:ascii="Times New Roman" w:eastAsia="Calibri" w:hAnsi="Times New Roman" w:cs="Times New Roman"/>
                <w:sz w:val="24"/>
                <w:szCs w:val="24"/>
                <w:lang w:val="kk-KZ"/>
              </w:rPr>
              <w:t>/желтые</w:t>
            </w:r>
            <w:r>
              <w:rPr>
                <w:rFonts w:ascii="Times New Roman" w:eastAsia="Calibri" w:hAnsi="Times New Roman" w:cs="Times New Roman"/>
                <w:sz w:val="24"/>
                <w:szCs w:val="24"/>
              </w:rPr>
              <w:t>, в упаковке не менее 1000штук.</w:t>
            </w:r>
          </w:p>
        </w:tc>
        <w:tc>
          <w:tcPr>
            <w:tcW w:w="9858" w:type="dxa"/>
          </w:tcPr>
          <w:p w14:paraId="2688499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Наконечники без фильтра, изготовлены из высококачественного полипропилена, стерильные, объем не менее 200 </w:t>
            </w:r>
            <w:proofErr w:type="spellStart"/>
            <w:r>
              <w:rPr>
                <w:rFonts w:ascii="Times New Roman" w:eastAsia="Calibri" w:hAnsi="Times New Roman" w:cs="Times New Roman"/>
                <w:sz w:val="24"/>
                <w:szCs w:val="24"/>
              </w:rPr>
              <w:t>мкл</w:t>
            </w:r>
            <w:proofErr w:type="spellEnd"/>
            <w:r>
              <w:rPr>
                <w:rFonts w:ascii="Times New Roman" w:eastAsia="Calibri" w:hAnsi="Times New Roman" w:cs="Times New Roman"/>
                <w:sz w:val="24"/>
                <w:szCs w:val="24"/>
              </w:rPr>
              <w:t>, длина не менее 51 мм, прозрачные</w:t>
            </w:r>
            <w:r>
              <w:rPr>
                <w:rFonts w:ascii="Times New Roman" w:eastAsia="Calibri" w:hAnsi="Times New Roman" w:cs="Times New Roman"/>
                <w:sz w:val="24"/>
                <w:szCs w:val="24"/>
                <w:lang w:val="kk-KZ"/>
              </w:rPr>
              <w:t>/желтые</w:t>
            </w:r>
            <w:proofErr w:type="gramStart"/>
            <w:r>
              <w:rPr>
                <w:rFonts w:ascii="Times New Roman" w:eastAsia="Calibri" w:hAnsi="Times New Roman" w:cs="Times New Roman"/>
                <w:sz w:val="24"/>
                <w:szCs w:val="24"/>
              </w:rPr>
              <w:t>,ч</w:t>
            </w:r>
            <w:proofErr w:type="gramEnd"/>
            <w:r>
              <w:rPr>
                <w:rFonts w:ascii="Times New Roman" w:eastAsia="Calibri" w:hAnsi="Times New Roman" w:cs="Times New Roman"/>
                <w:sz w:val="24"/>
                <w:szCs w:val="24"/>
              </w:rPr>
              <w:t>то позволяет видеть образец невооруженным глазом и контролировать процесс дозирования, желательно наличие сертификат качества, в упаковке не менее 1000 штук.</w:t>
            </w:r>
          </w:p>
        </w:tc>
      </w:tr>
      <w:tr w:rsidR="003246A7" w14:paraId="48ED1F97" w14:textId="77777777">
        <w:tc>
          <w:tcPr>
            <w:tcW w:w="675" w:type="dxa"/>
          </w:tcPr>
          <w:p w14:paraId="2AA13AB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w:t>
            </w:r>
          </w:p>
        </w:tc>
        <w:tc>
          <w:tcPr>
            <w:tcW w:w="4253" w:type="dxa"/>
          </w:tcPr>
          <w:p w14:paraId="0656FC91"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Одноразовые ванночки для разведения реагентов не менее 55 мл, при проведении исследований методом ИФА</w:t>
            </w:r>
          </w:p>
        </w:tc>
        <w:tc>
          <w:tcPr>
            <w:tcW w:w="9858" w:type="dxa"/>
          </w:tcPr>
          <w:p w14:paraId="5223F7FA"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Одноразовая емкость (ванночки) для разведения реагентов при проведении исследований методом ИФА, материал ПВХ (поливинилхлорид), нестерильная, объем не менее 55 мл, длина не менее 150мм, ширина не более 65 мм, высота не более 27 мм, в упаковке не менее 100 шт.</w:t>
            </w:r>
          </w:p>
        </w:tc>
      </w:tr>
      <w:tr w:rsidR="003246A7" w14:paraId="0E4B9AD4" w14:textId="77777777">
        <w:tc>
          <w:tcPr>
            <w:tcW w:w="675" w:type="dxa"/>
          </w:tcPr>
          <w:p w14:paraId="4BE1C1AA"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p>
        </w:tc>
        <w:tc>
          <w:tcPr>
            <w:tcW w:w="4253" w:type="dxa"/>
          </w:tcPr>
          <w:p w14:paraId="2ECF807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Бумага фильтровальная средней фильтрации, ГОСТ 12026-76, размер не менее 20х20±1,0см</w:t>
            </w:r>
          </w:p>
        </w:tc>
        <w:tc>
          <w:tcPr>
            <w:tcW w:w="9858" w:type="dxa"/>
          </w:tcPr>
          <w:p w14:paraId="6980D3D6"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Бумага фильтровальная средней фильтрации, ГОСТ 12026-76, размер не менее 20х20±1,0см, плотность не менее 75±3,0г/м2, вес не менее 1 кг, гарантийный срок хранения неограничен, для проведения лабораторных исследований.</w:t>
            </w:r>
          </w:p>
        </w:tc>
      </w:tr>
      <w:tr w:rsidR="003246A7" w14:paraId="41773136" w14:textId="77777777">
        <w:tc>
          <w:tcPr>
            <w:tcW w:w="675" w:type="dxa"/>
          </w:tcPr>
          <w:p w14:paraId="589BFC48" w14:textId="4888FB29"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4253" w:type="dxa"/>
          </w:tcPr>
          <w:p w14:paraId="732A2D3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Разбавитель изотонический солевой раствор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c>
          <w:tcPr>
            <w:tcW w:w="9858" w:type="dxa"/>
          </w:tcPr>
          <w:p w14:paraId="3415C01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Разбавитель изотонический солевой раствор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 Объемом не менее 20л. Расходные материалы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r>
      <w:tr w:rsidR="003246A7" w14:paraId="120CF9F4" w14:textId="77777777">
        <w:tc>
          <w:tcPr>
            <w:tcW w:w="675" w:type="dxa"/>
          </w:tcPr>
          <w:p w14:paraId="14A7ABF4" w14:textId="4A181CA6"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4253" w:type="dxa"/>
          </w:tcPr>
          <w:p w14:paraId="7F7C601E" w14:textId="77777777" w:rsidR="003246A7" w:rsidRDefault="00F7421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Лизирующий</w:t>
            </w:r>
            <w:proofErr w:type="spellEnd"/>
            <w:r>
              <w:rPr>
                <w:rFonts w:ascii="Times New Roman" w:eastAsia="Calibri" w:hAnsi="Times New Roman" w:cs="Times New Roman"/>
                <w:sz w:val="24"/>
                <w:szCs w:val="24"/>
              </w:rPr>
              <w:t xml:space="preserve"> реагент без цианида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c>
          <w:tcPr>
            <w:tcW w:w="9858" w:type="dxa"/>
          </w:tcPr>
          <w:p w14:paraId="61804CBE" w14:textId="77777777" w:rsidR="003246A7" w:rsidRDefault="00F7421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Лизирующий</w:t>
            </w:r>
            <w:proofErr w:type="spellEnd"/>
            <w:r>
              <w:rPr>
                <w:rFonts w:ascii="Times New Roman" w:eastAsia="Calibri" w:hAnsi="Times New Roman" w:cs="Times New Roman"/>
                <w:sz w:val="24"/>
                <w:szCs w:val="24"/>
              </w:rPr>
              <w:t xml:space="preserve"> реагент без цианида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 Объем не менее 1 л. Расходные материалы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r>
      <w:tr w:rsidR="003246A7" w14:paraId="681ABEBC" w14:textId="77777777">
        <w:tc>
          <w:tcPr>
            <w:tcW w:w="675" w:type="dxa"/>
          </w:tcPr>
          <w:p w14:paraId="16DDD2D2" w14:textId="1A0FF475"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4253" w:type="dxa"/>
          </w:tcPr>
          <w:p w14:paraId="56ED7936"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Очищающий раствор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c>
          <w:tcPr>
            <w:tcW w:w="9858" w:type="dxa"/>
          </w:tcPr>
          <w:p w14:paraId="6F4FEBE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Очищающий раствор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 Объем не менее 1 л. Расходные материалы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r>
      <w:tr w:rsidR="003246A7" w14:paraId="188D9FB2" w14:textId="77777777">
        <w:tc>
          <w:tcPr>
            <w:tcW w:w="675" w:type="dxa"/>
          </w:tcPr>
          <w:p w14:paraId="651411D4" w14:textId="7121F269"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4253" w:type="dxa"/>
          </w:tcPr>
          <w:p w14:paraId="4DFCE28F"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Контрольная кровь,   аттестованная</w:t>
            </w:r>
          </w:p>
        </w:tc>
        <w:tc>
          <w:tcPr>
            <w:tcW w:w="9858" w:type="dxa"/>
          </w:tcPr>
          <w:p w14:paraId="798C5B0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Контрольная кровь предназначена для оценки точности и достоверности результатов, </w:t>
            </w:r>
            <w:r>
              <w:rPr>
                <w:rFonts w:ascii="Times New Roman" w:eastAsia="Calibri" w:hAnsi="Times New Roman" w:cs="Times New Roman"/>
                <w:sz w:val="24"/>
                <w:szCs w:val="24"/>
              </w:rPr>
              <w:lastRenderedPageBreak/>
              <w:t xml:space="preserve">полученных на гематологических анализаторах. В наборе не менее 3 флакона по не менее 2,5 мл: не менее 1 флакон для низких значений, не менее 1 флакон для нормальных  значений, не менее 1 флакон для высокий  значений, наличие таблицы с аттестованными значениями.    Применяется для </w:t>
            </w:r>
            <w:proofErr w:type="spellStart"/>
            <w:r>
              <w:rPr>
                <w:rFonts w:ascii="Times New Roman" w:eastAsia="Calibri" w:hAnsi="Times New Roman" w:cs="Times New Roman"/>
                <w:sz w:val="24"/>
                <w:szCs w:val="24"/>
              </w:rPr>
              <w:t>внутрилабораторного</w:t>
            </w:r>
            <w:proofErr w:type="spellEnd"/>
            <w:r>
              <w:rPr>
                <w:rFonts w:ascii="Times New Roman" w:eastAsia="Calibri" w:hAnsi="Times New Roman" w:cs="Times New Roman"/>
                <w:sz w:val="24"/>
                <w:szCs w:val="24"/>
              </w:rPr>
              <w:t xml:space="preserve"> контроля качества. Состав: реагент содержит стабилизированные эритроциты , тромбоциты, стабилизаторы. Стабильность закрытого флакона не менее 6 месяцев. Стабильность открытого флакона  не менее 30 дней. Расходные материалы для автоматического гематологического анализатора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w:t>
            </w:r>
          </w:p>
        </w:tc>
      </w:tr>
      <w:tr w:rsidR="003246A7" w14:paraId="497B4F6F" w14:textId="77777777">
        <w:tc>
          <w:tcPr>
            <w:tcW w:w="675" w:type="dxa"/>
          </w:tcPr>
          <w:p w14:paraId="0C343C52" w14:textId="3E5D920B"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p>
        </w:tc>
        <w:tc>
          <w:tcPr>
            <w:tcW w:w="4253" w:type="dxa"/>
          </w:tcPr>
          <w:p w14:paraId="4AFAC24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количественного определения глюкозы в сыворотке, плазме крови </w:t>
            </w:r>
            <w:proofErr w:type="spellStart"/>
            <w:proofErr w:type="gramStart"/>
            <w:r>
              <w:rPr>
                <w:rFonts w:ascii="Times New Roman" w:eastAsia="Calibri" w:hAnsi="Times New Roman" w:cs="Times New Roman"/>
                <w:sz w:val="24"/>
                <w:szCs w:val="24"/>
              </w:rPr>
              <w:t>крови</w:t>
            </w:r>
            <w:proofErr w:type="spellEnd"/>
            <w:proofErr w:type="gramEnd"/>
            <w:r>
              <w:rPr>
                <w:rFonts w:ascii="Times New Roman" w:eastAsia="Calibri" w:hAnsi="Times New Roman" w:cs="Times New Roman"/>
                <w:sz w:val="24"/>
                <w:szCs w:val="24"/>
              </w:rPr>
              <w:t xml:space="preserve"> (УФ </w:t>
            </w:r>
            <w:proofErr w:type="spellStart"/>
            <w:r>
              <w:rPr>
                <w:rFonts w:ascii="Times New Roman" w:eastAsia="Calibri" w:hAnsi="Times New Roman" w:cs="Times New Roman"/>
                <w:sz w:val="24"/>
                <w:szCs w:val="24"/>
              </w:rPr>
              <w:t>гексокиназный</w:t>
            </w:r>
            <w:proofErr w:type="spellEnd"/>
            <w:r>
              <w:rPr>
                <w:rFonts w:ascii="Times New Roman" w:eastAsia="Calibri" w:hAnsi="Times New Roman" w:cs="Times New Roman"/>
                <w:sz w:val="24"/>
                <w:szCs w:val="24"/>
              </w:rPr>
              <w:t xml:space="preserve"> метод)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10FCB36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глюкозы в крови и моче.  Рекомендовано для использования на автоматических биохимических анализаторах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Принцип метода: ГОД глюкоза + О</w:t>
            </w:r>
            <w:proofErr w:type="gramStart"/>
            <w:r>
              <w:rPr>
                <w:rFonts w:ascii="Times New Roman" w:eastAsia="Calibri" w:hAnsi="Times New Roman" w:cs="Times New Roman"/>
                <w:sz w:val="24"/>
                <w:szCs w:val="24"/>
              </w:rPr>
              <w:t>2</w:t>
            </w:r>
            <w:proofErr w:type="gramEnd"/>
            <w:r>
              <w:rPr>
                <w:rFonts w:ascii="Times New Roman" w:eastAsia="Calibri" w:hAnsi="Times New Roman" w:cs="Times New Roman"/>
                <w:sz w:val="24"/>
                <w:szCs w:val="24"/>
              </w:rPr>
              <w:t xml:space="preserve"> + Н2О → </w:t>
            </w:r>
            <w:proofErr w:type="spellStart"/>
            <w:r>
              <w:rPr>
                <w:rFonts w:ascii="Times New Roman" w:eastAsia="Calibri" w:hAnsi="Times New Roman" w:cs="Times New Roman"/>
                <w:sz w:val="24"/>
                <w:szCs w:val="24"/>
              </w:rPr>
              <w:t>глюконовая</w:t>
            </w:r>
            <w:proofErr w:type="spellEnd"/>
            <w:r>
              <w:rPr>
                <w:rFonts w:ascii="Times New Roman" w:eastAsia="Calibri" w:hAnsi="Times New Roman" w:cs="Times New Roman"/>
                <w:sz w:val="24"/>
                <w:szCs w:val="24"/>
              </w:rPr>
              <w:t xml:space="preserve"> кислота + Н2О2  ПОД 2 Н2О2 + 4-ААП + фенол → окрашенное соединение + 4 Н2О. Интенсивность окраски реакционной смеси прямо пропорциональна концентрации глюкозы в пробе. Состав наборов: Реагент (Р) – фосфатный буферный раствор, ГОД, ПОД, 4-аминоантипирин, фенол, стабилизатор, готовый к использованию. Аналитические характеристики: линейность – до 28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коэффициент вариации – не более 5%. Нормальные величины:  в цельной капиллярной крови – 3,3–5,5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в сыворотке и плазме крови – 4,0–6,1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в моче – менее 2,8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сут</w:t>
            </w:r>
            <w:proofErr w:type="spellEnd"/>
            <w:r>
              <w:rPr>
                <w:rFonts w:ascii="Times New Roman" w:eastAsia="Calibri" w:hAnsi="Times New Roman" w:cs="Times New Roman"/>
                <w:sz w:val="24"/>
                <w:szCs w:val="24"/>
              </w:rPr>
              <w:t xml:space="preserve"> (0,8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Пробы для анализа: цельная кровь, сыворотка, </w:t>
            </w:r>
            <w:proofErr w:type="spellStart"/>
            <w:r>
              <w:rPr>
                <w:rFonts w:ascii="Times New Roman" w:eastAsia="Calibri" w:hAnsi="Times New Roman" w:cs="Times New Roman"/>
                <w:sz w:val="24"/>
                <w:szCs w:val="24"/>
              </w:rPr>
              <w:t>гепаринизированная</w:t>
            </w:r>
            <w:proofErr w:type="spellEnd"/>
            <w:r>
              <w:rPr>
                <w:rFonts w:ascii="Times New Roman" w:eastAsia="Calibri" w:hAnsi="Times New Roman" w:cs="Times New Roman"/>
                <w:sz w:val="24"/>
                <w:szCs w:val="24"/>
              </w:rPr>
              <w:t xml:space="preserve"> или ЭДТА плазма крови без следов гемолиза, моча. Жидкий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 фасовка 1х200 мл, количество исследований не менее 600. Стабильность реагента - реагент после вскрытия флакона при отсутствии загрязнения стабилен на борту анализатора в течение 1 мес. В перерывах между работой реагент необходимо хранить в плотно закрытом виде при температуре 2–8°С.  Хранение набора. Хранить при температуре 2–8°С в упаковке предприятия-изготовителя в течение всего срока годности.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4BA22186" w14:textId="77777777">
        <w:tc>
          <w:tcPr>
            <w:tcW w:w="675" w:type="dxa"/>
          </w:tcPr>
          <w:p w14:paraId="1AA32713" w14:textId="26B8790E"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4253" w:type="dxa"/>
          </w:tcPr>
          <w:p w14:paraId="001EBDE7" w14:textId="34758C1C"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количественного определения </w:t>
            </w:r>
            <w:proofErr w:type="spellStart"/>
            <w:r>
              <w:rPr>
                <w:rFonts w:ascii="Times New Roman" w:eastAsia="Calibri" w:hAnsi="Times New Roman" w:cs="Times New Roman"/>
                <w:sz w:val="24"/>
                <w:szCs w:val="24"/>
              </w:rPr>
              <w:t>креатинина</w:t>
            </w:r>
            <w:proofErr w:type="spellEnd"/>
            <w:r>
              <w:rPr>
                <w:rFonts w:ascii="Times New Roman" w:eastAsia="Calibri" w:hAnsi="Times New Roman" w:cs="Times New Roman"/>
                <w:sz w:val="24"/>
                <w:szCs w:val="24"/>
              </w:rPr>
              <w:t xml:space="preserve"> в сыворотке, плазме крови человека</w:t>
            </w:r>
            <w:r w:rsidRPr="00F74213">
              <w:rPr>
                <w:rFonts w:ascii="Times New Roman" w:eastAsia="Calibri" w:hAnsi="Times New Roman" w:cs="Times New Roman"/>
                <w:sz w:val="24"/>
                <w:szCs w:val="24"/>
              </w:rPr>
              <w:t xml:space="preserve"> </w:t>
            </w:r>
            <w:r>
              <w:rPr>
                <w:rFonts w:ascii="Times New Roman" w:eastAsia="Calibri" w:hAnsi="Times New Roman" w:cs="Times New Roman"/>
                <w:sz w:val="24"/>
                <w:szCs w:val="24"/>
              </w:rPr>
              <w:t>и моче (кинетический метод Яффе с движущейся холостой пробой и компенсацией)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3667EAA9"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определения концентрации </w:t>
            </w:r>
            <w:proofErr w:type="spellStart"/>
            <w:r>
              <w:rPr>
                <w:rFonts w:ascii="Times New Roman" w:eastAsia="Calibri" w:hAnsi="Times New Roman" w:cs="Times New Roman"/>
                <w:sz w:val="24"/>
                <w:szCs w:val="24"/>
              </w:rPr>
              <w:t>креатинина</w:t>
            </w:r>
            <w:proofErr w:type="spellEnd"/>
            <w:r>
              <w:rPr>
                <w:rFonts w:ascii="Times New Roman" w:eastAsia="Calibri" w:hAnsi="Times New Roman" w:cs="Times New Roman"/>
                <w:sz w:val="24"/>
                <w:szCs w:val="24"/>
              </w:rPr>
              <w:t xml:space="preserve"> в сыворотке, плазме крови и моче.  Рекомендовано для использования на автоматических биохимических анализаторах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Принцип метода: </w:t>
            </w:r>
            <w:proofErr w:type="spellStart"/>
            <w:r>
              <w:rPr>
                <w:rFonts w:ascii="Times New Roman" w:eastAsia="Calibri" w:hAnsi="Times New Roman" w:cs="Times New Roman"/>
                <w:sz w:val="24"/>
                <w:szCs w:val="24"/>
              </w:rPr>
              <w:t>Креатинин</w:t>
            </w:r>
            <w:proofErr w:type="spellEnd"/>
            <w:r>
              <w:rPr>
                <w:rFonts w:ascii="Times New Roman" w:eastAsia="Calibri" w:hAnsi="Times New Roman" w:cs="Times New Roman"/>
                <w:sz w:val="24"/>
                <w:szCs w:val="24"/>
              </w:rPr>
              <w:t xml:space="preserve"> в щелочной среде образует с пикриновой кислотой продукт оранжевого цвета (реакция Яффе). Скорость изменения интенсивности окраски реакционной смеси в процессе реакции пропорциональна концентрации </w:t>
            </w:r>
            <w:proofErr w:type="spellStart"/>
            <w:r>
              <w:rPr>
                <w:rFonts w:ascii="Times New Roman" w:eastAsia="Calibri" w:hAnsi="Times New Roman" w:cs="Times New Roman"/>
                <w:sz w:val="24"/>
                <w:szCs w:val="24"/>
              </w:rPr>
              <w:t>креатинина</w:t>
            </w:r>
            <w:proofErr w:type="spellEnd"/>
            <w:r>
              <w:rPr>
                <w:rFonts w:ascii="Times New Roman" w:eastAsia="Calibri" w:hAnsi="Times New Roman" w:cs="Times New Roman"/>
                <w:sz w:val="24"/>
                <w:szCs w:val="24"/>
              </w:rPr>
              <w:t xml:space="preserve"> в образце и определяется </w:t>
            </w:r>
            <w:proofErr w:type="spellStart"/>
            <w:r>
              <w:rPr>
                <w:rFonts w:ascii="Times New Roman" w:eastAsia="Calibri" w:hAnsi="Times New Roman" w:cs="Times New Roman"/>
                <w:sz w:val="24"/>
                <w:szCs w:val="24"/>
              </w:rPr>
              <w:t>фотометрически</w:t>
            </w:r>
            <w:proofErr w:type="spellEnd"/>
            <w:r>
              <w:rPr>
                <w:rFonts w:ascii="Times New Roman" w:eastAsia="Calibri" w:hAnsi="Times New Roman" w:cs="Times New Roman"/>
                <w:sz w:val="24"/>
                <w:szCs w:val="24"/>
              </w:rPr>
              <w:t xml:space="preserve"> при длине волны 500 (490–510) </w:t>
            </w:r>
            <w:proofErr w:type="spellStart"/>
            <w:r>
              <w:rPr>
                <w:rFonts w:ascii="Times New Roman" w:eastAsia="Calibri" w:hAnsi="Times New Roman" w:cs="Times New Roman"/>
                <w:sz w:val="24"/>
                <w:szCs w:val="24"/>
              </w:rPr>
              <w:t>нм</w:t>
            </w:r>
            <w:proofErr w:type="spellEnd"/>
            <w:r>
              <w:rPr>
                <w:rFonts w:ascii="Times New Roman" w:eastAsia="Calibri" w:hAnsi="Times New Roman" w:cs="Times New Roman"/>
                <w:sz w:val="24"/>
                <w:szCs w:val="24"/>
              </w:rPr>
              <w:t xml:space="preserve">. Учет скорости изменения холостой пробы позволяет минимизировать интерференцию с билирубином. Коррекция неспецифических реакций </w:t>
            </w:r>
            <w:proofErr w:type="spellStart"/>
            <w:r>
              <w:rPr>
                <w:rFonts w:ascii="Times New Roman" w:eastAsia="Calibri" w:hAnsi="Times New Roman" w:cs="Times New Roman"/>
                <w:sz w:val="24"/>
                <w:szCs w:val="24"/>
              </w:rPr>
              <w:t>псевдокреатининовых</w:t>
            </w:r>
            <w:proofErr w:type="spellEnd"/>
            <w:r>
              <w:rPr>
                <w:rFonts w:ascii="Times New Roman" w:eastAsia="Calibri" w:hAnsi="Times New Roman" w:cs="Times New Roman"/>
                <w:sz w:val="24"/>
                <w:szCs w:val="24"/>
              </w:rPr>
              <w:t xml:space="preserve"> хромогенов (белка, глюкозы и др.), содержащихся в сыворотке и плазме крови проводится путем вычитания 26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 xml:space="preserve">/л из </w:t>
            </w:r>
            <w:r>
              <w:rPr>
                <w:rFonts w:ascii="Times New Roman" w:eastAsia="Calibri" w:hAnsi="Times New Roman" w:cs="Times New Roman"/>
                <w:sz w:val="24"/>
                <w:szCs w:val="24"/>
              </w:rPr>
              <w:lastRenderedPageBreak/>
              <w:t xml:space="preserve">результата определения </w:t>
            </w:r>
            <w:proofErr w:type="spellStart"/>
            <w:r>
              <w:rPr>
                <w:rFonts w:ascii="Times New Roman" w:eastAsia="Calibri" w:hAnsi="Times New Roman" w:cs="Times New Roman"/>
                <w:sz w:val="24"/>
                <w:szCs w:val="24"/>
              </w:rPr>
              <w:t>креатинина</w:t>
            </w:r>
            <w:proofErr w:type="spellEnd"/>
            <w:r>
              <w:rPr>
                <w:rFonts w:ascii="Times New Roman" w:eastAsia="Calibri" w:hAnsi="Times New Roman" w:cs="Times New Roman"/>
                <w:sz w:val="24"/>
                <w:szCs w:val="24"/>
              </w:rPr>
              <w:t xml:space="preserve"> в образцах сыворотки и плазмы крови соответственно. Состав набора: Жидкий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 фасовка 4х50 мл, количество исследований не менее 600.  Аналитические характеристики: линейность – до 3800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 xml:space="preserve">/л; коэффициент вариации – не более 5%. Анализируемые образцы </w:t>
            </w:r>
            <w:proofErr w:type="spellStart"/>
            <w:r>
              <w:rPr>
                <w:rFonts w:ascii="Times New Roman" w:eastAsia="Calibri" w:hAnsi="Times New Roman" w:cs="Times New Roman"/>
                <w:sz w:val="24"/>
                <w:szCs w:val="24"/>
              </w:rPr>
              <w:t>негемолизированная</w:t>
            </w:r>
            <w:proofErr w:type="spellEnd"/>
            <w:r>
              <w:rPr>
                <w:rFonts w:ascii="Times New Roman" w:eastAsia="Calibri" w:hAnsi="Times New Roman" w:cs="Times New Roman"/>
                <w:sz w:val="24"/>
                <w:szCs w:val="24"/>
              </w:rPr>
              <w:t xml:space="preserve"> сыворотка, </w:t>
            </w:r>
            <w:proofErr w:type="spellStart"/>
            <w:r>
              <w:rPr>
                <w:rFonts w:ascii="Times New Roman" w:eastAsia="Calibri" w:hAnsi="Times New Roman" w:cs="Times New Roman"/>
                <w:sz w:val="24"/>
                <w:szCs w:val="24"/>
              </w:rPr>
              <w:t>гепаринизированная</w:t>
            </w:r>
            <w:proofErr w:type="spellEnd"/>
            <w:r>
              <w:rPr>
                <w:rFonts w:ascii="Times New Roman" w:eastAsia="Calibri" w:hAnsi="Times New Roman" w:cs="Times New Roman"/>
                <w:sz w:val="24"/>
                <w:szCs w:val="24"/>
              </w:rPr>
              <w:t xml:space="preserve"> или ЭДТА плазма крови, моча, разбавленная в 25 раз. Стабильность реагентов. Реагенты после вскрытия флаконов при отсутствии загрязнения стабильны на борту анализатора в течение 1 мес. Хранить при температуре +15+30°С в упаковке предприятия-изготовителя в течение всего срока годности.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02803517" w14:textId="77777777">
        <w:tc>
          <w:tcPr>
            <w:tcW w:w="675" w:type="dxa"/>
          </w:tcPr>
          <w:p w14:paraId="25ECE886" w14:textId="0E08C563"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10</w:t>
            </w:r>
          </w:p>
        </w:tc>
        <w:tc>
          <w:tcPr>
            <w:tcW w:w="4253" w:type="dxa"/>
          </w:tcPr>
          <w:p w14:paraId="0CA1242A"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мочевины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1CF51DAD"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предназначен для определения мочевины в сыворотке крови.  Принцип метода: </w:t>
            </w:r>
            <w:proofErr w:type="spellStart"/>
            <w:r>
              <w:rPr>
                <w:rFonts w:ascii="Times New Roman" w:eastAsia="Calibri" w:hAnsi="Times New Roman" w:cs="Times New Roman"/>
                <w:sz w:val="24"/>
                <w:szCs w:val="24"/>
              </w:rPr>
              <w:t>уреаза</w:t>
            </w:r>
            <w:proofErr w:type="spellEnd"/>
            <w:r>
              <w:rPr>
                <w:rFonts w:ascii="Times New Roman" w:eastAsia="Calibri" w:hAnsi="Times New Roman" w:cs="Times New Roman"/>
                <w:sz w:val="24"/>
                <w:szCs w:val="24"/>
              </w:rPr>
              <w:t xml:space="preserve"> мочевина + Н2О → 2 NH3 + CO2;ГЛДГ NH3 + α-</w:t>
            </w:r>
            <w:proofErr w:type="spellStart"/>
            <w:r>
              <w:rPr>
                <w:rFonts w:ascii="Times New Roman" w:eastAsia="Calibri" w:hAnsi="Times New Roman" w:cs="Times New Roman"/>
                <w:sz w:val="24"/>
                <w:szCs w:val="24"/>
              </w:rPr>
              <w:t>кетоглутарат</w:t>
            </w:r>
            <w:proofErr w:type="spellEnd"/>
            <w:r>
              <w:rPr>
                <w:rFonts w:ascii="Times New Roman" w:eastAsia="Calibri" w:hAnsi="Times New Roman" w:cs="Times New Roman"/>
                <w:sz w:val="24"/>
                <w:szCs w:val="24"/>
              </w:rPr>
              <w:t xml:space="preserve"> + НАДН→ L-</w:t>
            </w:r>
            <w:proofErr w:type="spellStart"/>
            <w:r>
              <w:rPr>
                <w:rFonts w:ascii="Times New Roman" w:eastAsia="Calibri" w:hAnsi="Times New Roman" w:cs="Times New Roman"/>
                <w:sz w:val="24"/>
                <w:szCs w:val="24"/>
              </w:rPr>
              <w:t>глутамат</w:t>
            </w:r>
            <w:proofErr w:type="spellEnd"/>
            <w:r>
              <w:rPr>
                <w:rFonts w:ascii="Times New Roman" w:eastAsia="Calibri" w:hAnsi="Times New Roman" w:cs="Times New Roman"/>
                <w:sz w:val="24"/>
                <w:szCs w:val="24"/>
              </w:rPr>
              <w:t xml:space="preserve"> + НАД+ + H2O. Скорость окисления НАДН прямо пропорциональна концентрации мочевины в пробе. Состав набора: Жидкий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 фасовка не менее 4х50 мл, количество исследований не менее 600. Аналитические характеристики: линейность – до 50,0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коэффициент вариации – не более 5%. Нормальные величины: в сыворотке и плазме крови: 2,50–8,32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в моче: 333–583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сут</w:t>
            </w:r>
            <w:proofErr w:type="spellEnd"/>
            <w:r>
              <w:rPr>
                <w:rFonts w:ascii="Times New Roman" w:eastAsia="Calibri" w:hAnsi="Times New Roman" w:cs="Times New Roman"/>
                <w:sz w:val="24"/>
                <w:szCs w:val="24"/>
              </w:rPr>
              <w:t>.  Пробы для анализа - сыворотка, плазма крови без следов гемолиза. Стабильность реагентов - Реагенты после вскрытия флаконов при отсутствии загрязнения стабильны на борту анализатора в течение 1 мес. В перерывах между работой реагент 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6B8CA1B4" w14:textId="77777777">
        <w:tc>
          <w:tcPr>
            <w:tcW w:w="675" w:type="dxa"/>
          </w:tcPr>
          <w:p w14:paraId="0B817286" w14:textId="01891C65"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253" w:type="dxa"/>
          </w:tcPr>
          <w:p w14:paraId="001336E2"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концентрации общего холестерина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7C2D290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определения концентрации общего холестерина в сыворотке и плазме крови ферментативным методом. Принцип метода: ХЭ эфиры холестерина → холестерин + жирные кислоты; ХОД + холестерин + О2 + Н2О → </w:t>
            </w:r>
            <w:proofErr w:type="spellStart"/>
            <w:r>
              <w:rPr>
                <w:rFonts w:ascii="Times New Roman" w:eastAsia="Calibri" w:hAnsi="Times New Roman" w:cs="Times New Roman"/>
                <w:sz w:val="24"/>
                <w:szCs w:val="24"/>
              </w:rPr>
              <w:t>холестенон</w:t>
            </w:r>
            <w:proofErr w:type="spellEnd"/>
            <w:r>
              <w:rPr>
                <w:rFonts w:ascii="Times New Roman" w:eastAsia="Calibri" w:hAnsi="Times New Roman" w:cs="Times New Roman"/>
                <w:sz w:val="24"/>
                <w:szCs w:val="24"/>
              </w:rPr>
              <w:t xml:space="preserve"> + Н2О2; ПОД 2 Н2О2 + 4-ААП + фенол → окрашенное соединение + 4 Н2О. Интенсивность окраски реакционной смеси прямо пропорциональна концентрации холестерина в пробе. Состав наборов: Жидкий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 фасовка не менее 1х200 мл, количество исследований не менее 600. Реагент (Р)-буферный раствор, ХЭ, ХОД, ПОД, 4-аминоантипирин, фенол, стабилизаторы; готовый к использованию. Аналитические характеристики - линейность – до 20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коэффициент вариации – не более 6%. Пробы для анализа - сыворотка, плазма крови без следов гемолиза. Стабильность реагента: реагент после вскрытия флакона при отсутствии загрязнения стабилен на борту анализатора в течение 1 мес. В перерывах между работой реагент </w:t>
            </w:r>
            <w:r>
              <w:rPr>
                <w:rFonts w:ascii="Times New Roman" w:eastAsia="Calibri" w:hAnsi="Times New Roman" w:cs="Times New Roman"/>
                <w:sz w:val="24"/>
                <w:szCs w:val="24"/>
              </w:rPr>
              <w:lastRenderedPageBreak/>
              <w:t>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4675C506" w14:textId="77777777">
        <w:tc>
          <w:tcPr>
            <w:tcW w:w="675" w:type="dxa"/>
          </w:tcPr>
          <w:p w14:paraId="0D247027" w14:textId="0412EF5D"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4253" w:type="dxa"/>
          </w:tcPr>
          <w:p w14:paraId="49EF4216" w14:textId="73B84E21"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w:t>
            </w:r>
            <w:r w:rsidR="005E3093">
              <w:rPr>
                <w:rFonts w:ascii="Times New Roman" w:eastAsia="Calibri" w:hAnsi="Times New Roman" w:cs="Times New Roman"/>
                <w:sz w:val="24"/>
                <w:szCs w:val="24"/>
              </w:rPr>
              <w:t>е</w:t>
            </w:r>
            <w:r>
              <w:rPr>
                <w:rFonts w:ascii="Times New Roman" w:eastAsia="Calibri" w:hAnsi="Times New Roman" w:cs="Times New Roman"/>
                <w:sz w:val="24"/>
                <w:szCs w:val="24"/>
              </w:rPr>
              <w:t xml:space="preserve">нтов  для определения липопротеинов высокой плотности холестерина в сыворотке и плазме крови человека (прямой ферментативный колориметрический метод)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7AC72F7D"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определения липопротеинов высокой плотности холестерина в сыворотке и плазме крови человека прямым ферментативным колориметрическим методом. Прямое определение уровня ЛВП-холестерина в сыворотке. Метод основан на избирательной </w:t>
            </w:r>
            <w:proofErr w:type="spellStart"/>
            <w:r>
              <w:rPr>
                <w:rFonts w:ascii="Times New Roman" w:eastAsia="Calibri" w:hAnsi="Times New Roman" w:cs="Times New Roman"/>
                <w:sz w:val="24"/>
                <w:szCs w:val="24"/>
              </w:rPr>
              <w:t>солюбилизации</w:t>
            </w:r>
            <w:proofErr w:type="spellEnd"/>
            <w:r>
              <w:rPr>
                <w:rFonts w:ascii="Times New Roman" w:eastAsia="Calibri" w:hAnsi="Times New Roman" w:cs="Times New Roman"/>
                <w:sz w:val="24"/>
                <w:szCs w:val="24"/>
              </w:rPr>
              <w:t xml:space="preserve"> ЛВП-холестерина детергентом. ЛВП-холестерин вступает в последующие реакции с </w:t>
            </w:r>
            <w:proofErr w:type="spellStart"/>
            <w:r>
              <w:rPr>
                <w:rFonts w:ascii="Times New Roman" w:eastAsia="Calibri" w:hAnsi="Times New Roman" w:cs="Times New Roman"/>
                <w:sz w:val="24"/>
                <w:szCs w:val="24"/>
              </w:rPr>
              <w:t>холестеринэстеразой</w:t>
            </w:r>
            <w:proofErr w:type="spellEnd"/>
            <w:r>
              <w:rPr>
                <w:rFonts w:ascii="Times New Roman" w:eastAsia="Calibri" w:hAnsi="Times New Roman" w:cs="Times New Roman"/>
                <w:sz w:val="24"/>
                <w:szCs w:val="24"/>
              </w:rPr>
              <w:t xml:space="preserve"> (ХЭ), </w:t>
            </w:r>
            <w:proofErr w:type="spellStart"/>
            <w:r>
              <w:rPr>
                <w:rFonts w:ascii="Times New Roman" w:eastAsia="Calibri" w:hAnsi="Times New Roman" w:cs="Times New Roman"/>
                <w:sz w:val="24"/>
                <w:szCs w:val="24"/>
              </w:rPr>
              <w:t>холестериноксидазой</w:t>
            </w:r>
            <w:proofErr w:type="spellEnd"/>
            <w:r>
              <w:rPr>
                <w:rFonts w:ascii="Times New Roman" w:eastAsia="Calibri" w:hAnsi="Times New Roman" w:cs="Times New Roman"/>
                <w:sz w:val="24"/>
                <w:szCs w:val="24"/>
              </w:rPr>
              <w:t xml:space="preserve"> (ХОД) и </w:t>
            </w:r>
            <w:proofErr w:type="spellStart"/>
            <w:r>
              <w:rPr>
                <w:rFonts w:ascii="Times New Roman" w:eastAsia="Calibri" w:hAnsi="Times New Roman" w:cs="Times New Roman"/>
                <w:sz w:val="24"/>
                <w:szCs w:val="24"/>
              </w:rPr>
              <w:t>хромгеном</w:t>
            </w:r>
            <w:proofErr w:type="spellEnd"/>
            <w:r>
              <w:rPr>
                <w:rFonts w:ascii="Times New Roman" w:eastAsia="Calibri" w:hAnsi="Times New Roman" w:cs="Times New Roman"/>
                <w:sz w:val="24"/>
                <w:szCs w:val="24"/>
              </w:rPr>
              <w:t xml:space="preserve"> с образованием </w:t>
            </w:r>
            <w:proofErr w:type="spellStart"/>
            <w:r>
              <w:rPr>
                <w:rFonts w:ascii="Times New Roman" w:eastAsia="Calibri" w:hAnsi="Times New Roman" w:cs="Times New Roman"/>
                <w:sz w:val="24"/>
                <w:szCs w:val="24"/>
              </w:rPr>
              <w:t>хинониминового</w:t>
            </w:r>
            <w:proofErr w:type="spellEnd"/>
            <w:r>
              <w:rPr>
                <w:rFonts w:ascii="Times New Roman" w:eastAsia="Calibri" w:hAnsi="Times New Roman" w:cs="Times New Roman"/>
                <w:sz w:val="24"/>
                <w:szCs w:val="24"/>
              </w:rPr>
              <w:t xml:space="preserve"> красителя. Другие фракции липопротеидов – ЛНП, ЛОНП и </w:t>
            </w:r>
            <w:proofErr w:type="spellStart"/>
            <w:r>
              <w:rPr>
                <w:rFonts w:ascii="Times New Roman" w:eastAsia="Calibri" w:hAnsi="Times New Roman" w:cs="Times New Roman"/>
                <w:sz w:val="24"/>
                <w:szCs w:val="24"/>
              </w:rPr>
              <w:t>хиломикроны</w:t>
            </w:r>
            <w:proofErr w:type="spellEnd"/>
            <w:r>
              <w:rPr>
                <w:rFonts w:ascii="Times New Roman" w:eastAsia="Calibri" w:hAnsi="Times New Roman" w:cs="Times New Roman"/>
                <w:sz w:val="24"/>
                <w:szCs w:val="24"/>
              </w:rPr>
              <w:t xml:space="preserve"> не вступают в эти реакции вследствие адсорбции детергента на их поверхности. Интенсивность окраски пропорциональна концентрации ЛВП – холестерина в исследуемом образце. Состав набора: Жидкий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фасовка не менее 1х80 мл, количество исследований не менее 240, реагент 1  – буфер Гуда, рН 7.0, содержащий ХОД, </w:t>
            </w:r>
            <w:proofErr w:type="spellStart"/>
            <w:r>
              <w:rPr>
                <w:rFonts w:ascii="Times New Roman" w:eastAsia="Calibri" w:hAnsi="Times New Roman" w:cs="Times New Roman"/>
                <w:sz w:val="24"/>
                <w:szCs w:val="24"/>
              </w:rPr>
              <w:t>пероксидазу</w:t>
            </w:r>
            <w:proofErr w:type="spellEnd"/>
            <w:r>
              <w:rPr>
                <w:rFonts w:ascii="Times New Roman" w:eastAsia="Calibri" w:hAnsi="Times New Roman" w:cs="Times New Roman"/>
                <w:sz w:val="24"/>
                <w:szCs w:val="24"/>
              </w:rPr>
              <w:t>, N, N- бис(4-сулбфобутирил)-m-</w:t>
            </w:r>
            <w:proofErr w:type="spellStart"/>
            <w:r>
              <w:rPr>
                <w:rFonts w:ascii="Times New Roman" w:eastAsia="Calibri" w:hAnsi="Times New Roman" w:cs="Times New Roman"/>
                <w:sz w:val="24"/>
                <w:szCs w:val="24"/>
              </w:rPr>
              <w:t>толуидин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DSMmT</w:t>
            </w:r>
            <w:proofErr w:type="spellEnd"/>
            <w:r>
              <w:rPr>
                <w:rFonts w:ascii="Times New Roman" w:eastAsia="Calibri" w:hAnsi="Times New Roman" w:cs="Times New Roman"/>
                <w:sz w:val="24"/>
                <w:szCs w:val="24"/>
              </w:rPr>
              <w:t xml:space="preserve">), готовый к использованию. Реагент 2  – буфер Гуда, рН 7.0, содержащий (ХЭ), 4-аминоантипирин, </w:t>
            </w:r>
            <w:proofErr w:type="spellStart"/>
            <w:r>
              <w:rPr>
                <w:rFonts w:ascii="Times New Roman" w:eastAsia="Calibri" w:hAnsi="Times New Roman" w:cs="Times New Roman"/>
                <w:sz w:val="24"/>
                <w:szCs w:val="24"/>
              </w:rPr>
              <w:t>аскорбатоксидазу</w:t>
            </w:r>
            <w:proofErr w:type="spellEnd"/>
            <w:r>
              <w:rPr>
                <w:rFonts w:ascii="Times New Roman" w:eastAsia="Calibri" w:hAnsi="Times New Roman" w:cs="Times New Roman"/>
                <w:sz w:val="24"/>
                <w:szCs w:val="24"/>
              </w:rPr>
              <w:t xml:space="preserve">, детергент, готовый к использованию. Аналитические характеристики: чувствительность – не более 0,07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линейность – до 5,2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 xml:space="preserve">/л, </w:t>
            </w:r>
            <w:proofErr w:type="spellStart"/>
            <w:r>
              <w:rPr>
                <w:rFonts w:ascii="Times New Roman" w:eastAsia="Calibri" w:hAnsi="Times New Roman" w:cs="Times New Roman"/>
                <w:sz w:val="24"/>
                <w:szCs w:val="24"/>
              </w:rPr>
              <w:t>коэффциент</w:t>
            </w:r>
            <w:proofErr w:type="spellEnd"/>
            <w:r>
              <w:rPr>
                <w:rFonts w:ascii="Times New Roman" w:eastAsia="Calibri" w:hAnsi="Times New Roman" w:cs="Times New Roman"/>
                <w:sz w:val="24"/>
                <w:szCs w:val="24"/>
              </w:rPr>
              <w:t xml:space="preserve"> вариации – не более 5%. Пробы для анализа - сыворотка, плазма крови без следов гемолиза. Стабильность реагента: реагент после вскрытия флакона при отсутствии загрязнения стабилен на борту анализатора в течение не менее 1 мес. В перерывах между работой реагент 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3B5CEBB3" w14:textId="77777777">
        <w:tc>
          <w:tcPr>
            <w:tcW w:w="675" w:type="dxa"/>
          </w:tcPr>
          <w:p w14:paraId="2F143F56" w14:textId="65757DC1"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4253" w:type="dxa"/>
          </w:tcPr>
          <w:p w14:paraId="36CE9D03"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определения липопротеинов низкой плотности холестерина  в сыворотке и плазме крови человека (метод ТАС)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2F6A3C9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липопротеинов низкой плотности холестерина в сыворотке и плазме крови человека методом ТАС. Холестерин всех фракции липопротеидов (</w:t>
            </w:r>
            <w:proofErr w:type="spellStart"/>
            <w:r>
              <w:rPr>
                <w:rFonts w:ascii="Times New Roman" w:eastAsia="Calibri" w:hAnsi="Times New Roman" w:cs="Times New Roman"/>
                <w:sz w:val="24"/>
                <w:szCs w:val="24"/>
              </w:rPr>
              <w:t>хиломикронов</w:t>
            </w:r>
            <w:proofErr w:type="spellEnd"/>
            <w:r>
              <w:rPr>
                <w:rFonts w:ascii="Times New Roman" w:eastAsia="Calibri" w:hAnsi="Times New Roman" w:cs="Times New Roman"/>
                <w:sz w:val="24"/>
                <w:szCs w:val="24"/>
              </w:rPr>
              <w:t xml:space="preserve">, ЛВП, ЛОНП), кроме ЛНП, </w:t>
            </w:r>
            <w:proofErr w:type="spellStart"/>
            <w:r>
              <w:rPr>
                <w:rFonts w:ascii="Times New Roman" w:eastAsia="Calibri" w:hAnsi="Times New Roman" w:cs="Times New Roman"/>
                <w:sz w:val="24"/>
                <w:szCs w:val="24"/>
              </w:rPr>
              <w:t>солюбилизируется</w:t>
            </w:r>
            <w:proofErr w:type="spellEnd"/>
            <w:r>
              <w:rPr>
                <w:rFonts w:ascii="Times New Roman" w:eastAsia="Calibri" w:hAnsi="Times New Roman" w:cs="Times New Roman"/>
                <w:sz w:val="24"/>
                <w:szCs w:val="24"/>
              </w:rPr>
              <w:t xml:space="preserve"> детергентом и под действием ферментов (ХЭ, ХОД) полностью </w:t>
            </w:r>
            <w:proofErr w:type="spellStart"/>
            <w:r>
              <w:rPr>
                <w:rFonts w:ascii="Times New Roman" w:eastAsia="Calibri" w:hAnsi="Times New Roman" w:cs="Times New Roman"/>
                <w:sz w:val="24"/>
                <w:szCs w:val="24"/>
              </w:rPr>
              <w:t>гидролизируется</w:t>
            </w:r>
            <w:proofErr w:type="spellEnd"/>
            <w:r>
              <w:rPr>
                <w:rFonts w:ascii="Times New Roman" w:eastAsia="Calibri" w:hAnsi="Times New Roman" w:cs="Times New Roman"/>
                <w:sz w:val="24"/>
                <w:szCs w:val="24"/>
              </w:rPr>
              <w:t xml:space="preserve"> и окисляется до неокрашенного продукта. Образующаяся при этом перекись водорода разрушается каталазой. Каталаза инактивируется азидом натрия, а оставшийся ЛНП – холестерин переводится в растворимую фазу и под действием ферментов в </w:t>
            </w:r>
            <w:proofErr w:type="spellStart"/>
            <w:r>
              <w:rPr>
                <w:rFonts w:ascii="Times New Roman" w:eastAsia="Calibri" w:hAnsi="Times New Roman" w:cs="Times New Roman"/>
                <w:sz w:val="24"/>
                <w:szCs w:val="24"/>
              </w:rPr>
              <w:t>рписутствии</w:t>
            </w:r>
            <w:proofErr w:type="spellEnd"/>
            <w:r>
              <w:rPr>
                <w:rFonts w:ascii="Times New Roman" w:eastAsia="Calibri" w:hAnsi="Times New Roman" w:cs="Times New Roman"/>
                <w:sz w:val="24"/>
                <w:szCs w:val="24"/>
              </w:rPr>
              <w:t xml:space="preserve"> хромогенного субстрата образует окрашенный продукт. Интенсивность окраски пропорциональна концентрации холестерина липопротеидов низкой плотности. Состав набора: Жидкий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фасовка не менее 1х80 мл, количество исследований не менее 240. Реагент 1 – буферный раствор Гуда, содержащий ХЭ, ХОД, </w:t>
            </w:r>
            <w:r>
              <w:rPr>
                <w:rFonts w:ascii="Times New Roman" w:eastAsia="Calibri" w:hAnsi="Times New Roman" w:cs="Times New Roman"/>
                <w:sz w:val="24"/>
                <w:szCs w:val="24"/>
              </w:rPr>
              <w:lastRenderedPageBreak/>
              <w:t xml:space="preserve">каталазу, N-(2-гидрокси-3-сульфопропил) -3,5-диметоксианилин  (TODS), готовый к использованию.  Реагент 2 – буферный раствор Гуда, содержащий ПОД, 4-Аминоантипирин, натрия азид, готовый к использованию. Аналитические характеристики: линейность – не менее 100 25,9 </w:t>
            </w:r>
            <w:proofErr w:type="spellStart"/>
            <w:r>
              <w:rPr>
                <w:rFonts w:ascii="Times New Roman" w:eastAsia="Calibri" w:hAnsi="Times New Roman" w:cs="Times New Roman"/>
                <w:sz w:val="24"/>
                <w:szCs w:val="24"/>
              </w:rPr>
              <w:t>ммоль</w:t>
            </w:r>
            <w:proofErr w:type="spellEnd"/>
            <w:r>
              <w:rPr>
                <w:rFonts w:ascii="Times New Roman" w:eastAsia="Calibri" w:hAnsi="Times New Roman" w:cs="Times New Roman"/>
                <w:sz w:val="24"/>
                <w:szCs w:val="24"/>
              </w:rPr>
              <w:t>/л, коэффициент вариации – не более 5 %.</w:t>
            </w:r>
          </w:p>
          <w:p w14:paraId="19A3C8D9"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Пробы для анализа - сыворотка, плазма крови без следов гемолиза. Стабильность реагента: реагент после вскрытия флакона при отсутствии загрязнения стабилен на борту анализатора в течение 1 мес. В перерывах между работой реагент 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7E49F826" w14:textId="77777777">
        <w:tc>
          <w:tcPr>
            <w:tcW w:w="675" w:type="dxa"/>
          </w:tcPr>
          <w:p w14:paraId="76CAF4B6" w14:textId="67663893"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14</w:t>
            </w:r>
          </w:p>
        </w:tc>
        <w:tc>
          <w:tcPr>
            <w:tcW w:w="4253" w:type="dxa"/>
          </w:tcPr>
          <w:p w14:paraId="631ADD4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w:t>
            </w:r>
            <w:proofErr w:type="spellStart"/>
            <w:r>
              <w:rPr>
                <w:rFonts w:ascii="Times New Roman" w:eastAsia="Calibri" w:hAnsi="Times New Roman" w:cs="Times New Roman"/>
                <w:sz w:val="24"/>
                <w:szCs w:val="24"/>
              </w:rPr>
              <w:t>реагнтов</w:t>
            </w:r>
            <w:proofErr w:type="spellEnd"/>
            <w:r>
              <w:rPr>
                <w:rFonts w:ascii="Times New Roman" w:eastAsia="Calibri" w:hAnsi="Times New Roman" w:cs="Times New Roman"/>
                <w:sz w:val="24"/>
                <w:szCs w:val="24"/>
              </w:rPr>
              <w:t xml:space="preserve">  для количественного определения триглицеридов в сыворотке и плазме крови человека (ферментативный метод GPO-PAP)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18A7F40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w:t>
            </w:r>
            <w:proofErr w:type="spellStart"/>
            <w:r>
              <w:rPr>
                <w:rFonts w:ascii="Times New Roman" w:eastAsia="Calibri" w:hAnsi="Times New Roman" w:cs="Times New Roman"/>
                <w:sz w:val="24"/>
                <w:szCs w:val="24"/>
              </w:rPr>
              <w:t>реагнтов</w:t>
            </w:r>
            <w:proofErr w:type="spellEnd"/>
            <w:r>
              <w:rPr>
                <w:rFonts w:ascii="Times New Roman" w:eastAsia="Calibri" w:hAnsi="Times New Roman" w:cs="Times New Roman"/>
                <w:sz w:val="24"/>
                <w:szCs w:val="24"/>
              </w:rPr>
              <w:t xml:space="preserve">  для количественного определения триглицеридов в сыворотке и плазме крови человека  ферментативным методом GPO-PAP (</w:t>
            </w:r>
            <w:proofErr w:type="spellStart"/>
            <w:r>
              <w:rPr>
                <w:rFonts w:ascii="Times New Roman" w:eastAsia="Calibri" w:hAnsi="Times New Roman" w:cs="Times New Roman"/>
                <w:sz w:val="24"/>
                <w:szCs w:val="24"/>
              </w:rPr>
              <w:t>глицеролфосфатоксидаза</w:t>
            </w:r>
            <w:proofErr w:type="spell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пероксидаза</w:t>
            </w:r>
            <w:proofErr w:type="spellEnd"/>
            <w:r>
              <w:rPr>
                <w:rFonts w:ascii="Times New Roman" w:eastAsia="Calibri" w:hAnsi="Times New Roman" w:cs="Times New Roman"/>
                <w:sz w:val="24"/>
                <w:szCs w:val="24"/>
              </w:rPr>
              <w:t xml:space="preserve">), конечная точка; жидкий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количество исследований не менее 600, фасовка не менее 4 x 50мл, t  +2 +8 С. .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7C74BCC3" w14:textId="77777777">
        <w:tc>
          <w:tcPr>
            <w:tcW w:w="675" w:type="dxa"/>
          </w:tcPr>
          <w:p w14:paraId="76C1C5CF" w14:textId="579549B9"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4253" w:type="dxa"/>
          </w:tcPr>
          <w:p w14:paraId="02CE87B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определения активности </w:t>
            </w:r>
            <w:proofErr w:type="spellStart"/>
            <w:r>
              <w:rPr>
                <w:rFonts w:ascii="Times New Roman" w:eastAsia="Calibri" w:hAnsi="Times New Roman" w:cs="Times New Roman"/>
                <w:sz w:val="24"/>
                <w:szCs w:val="24"/>
              </w:rPr>
              <w:t>аланинаминотрансферазы</w:t>
            </w:r>
            <w:proofErr w:type="spellEnd"/>
            <w:r>
              <w:rPr>
                <w:rFonts w:ascii="Times New Roman" w:eastAsia="Calibri" w:hAnsi="Times New Roman" w:cs="Times New Roman"/>
                <w:sz w:val="24"/>
                <w:szCs w:val="24"/>
              </w:rPr>
              <w:t xml:space="preserve">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p w14:paraId="48395883" w14:textId="77777777" w:rsidR="003246A7" w:rsidRDefault="003246A7">
            <w:pPr>
              <w:spacing w:after="0" w:line="240" w:lineRule="auto"/>
              <w:rPr>
                <w:rFonts w:ascii="Times New Roman" w:hAnsi="Times New Roman" w:cs="Times New Roman"/>
                <w:sz w:val="24"/>
                <w:szCs w:val="24"/>
              </w:rPr>
            </w:pPr>
          </w:p>
        </w:tc>
        <w:tc>
          <w:tcPr>
            <w:tcW w:w="9858" w:type="dxa"/>
          </w:tcPr>
          <w:p w14:paraId="5B057C0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предназначен для определения активности </w:t>
            </w:r>
            <w:proofErr w:type="spellStart"/>
            <w:r>
              <w:rPr>
                <w:rFonts w:ascii="Times New Roman" w:eastAsia="Calibri" w:hAnsi="Times New Roman" w:cs="Times New Roman"/>
                <w:sz w:val="24"/>
                <w:szCs w:val="24"/>
              </w:rPr>
              <w:t>аланинаминотрансферазы</w:t>
            </w:r>
            <w:proofErr w:type="spellEnd"/>
            <w:r>
              <w:rPr>
                <w:rFonts w:ascii="Times New Roman" w:eastAsia="Calibri" w:hAnsi="Times New Roman" w:cs="Times New Roman"/>
                <w:sz w:val="24"/>
                <w:szCs w:val="24"/>
              </w:rPr>
              <w:t xml:space="preserve"> в сыворотке, плазме крови. Принцип метода:  АЛТ L-</w:t>
            </w:r>
            <w:proofErr w:type="spellStart"/>
            <w:r>
              <w:rPr>
                <w:rFonts w:ascii="Times New Roman" w:eastAsia="Calibri" w:hAnsi="Times New Roman" w:cs="Times New Roman"/>
                <w:sz w:val="24"/>
                <w:szCs w:val="24"/>
              </w:rPr>
              <w:t>аланин</w:t>
            </w:r>
            <w:proofErr w:type="spellEnd"/>
            <w:r>
              <w:rPr>
                <w:rFonts w:ascii="Times New Roman" w:eastAsia="Calibri" w:hAnsi="Times New Roman" w:cs="Times New Roman"/>
                <w:sz w:val="24"/>
                <w:szCs w:val="24"/>
              </w:rPr>
              <w:t xml:space="preserve"> + </w:t>
            </w:r>
            <w:proofErr w:type="gramStart"/>
            <w:r>
              <w:rPr>
                <w:rFonts w:ascii="Times New Roman" w:eastAsia="Calibri" w:hAnsi="Times New Roman" w:cs="Times New Roman"/>
                <w:sz w:val="24"/>
                <w:szCs w:val="24"/>
              </w:rPr>
              <w:t>α-</w:t>
            </w:r>
            <w:proofErr w:type="spellStart"/>
            <w:proofErr w:type="gramEnd"/>
            <w:r>
              <w:rPr>
                <w:rFonts w:ascii="Times New Roman" w:eastAsia="Calibri" w:hAnsi="Times New Roman" w:cs="Times New Roman"/>
                <w:sz w:val="24"/>
                <w:szCs w:val="24"/>
              </w:rPr>
              <w:t>кетоглутарат</w:t>
            </w:r>
            <w:proofErr w:type="spellEnd"/>
            <w:r>
              <w:rPr>
                <w:rFonts w:ascii="Times New Roman" w:eastAsia="Calibri" w:hAnsi="Times New Roman" w:cs="Times New Roman"/>
                <w:sz w:val="24"/>
                <w:szCs w:val="24"/>
              </w:rPr>
              <w:t xml:space="preserve"> ↔ </w:t>
            </w:r>
            <w:proofErr w:type="spellStart"/>
            <w:r>
              <w:rPr>
                <w:rFonts w:ascii="Times New Roman" w:eastAsia="Calibri" w:hAnsi="Times New Roman" w:cs="Times New Roman"/>
                <w:sz w:val="24"/>
                <w:szCs w:val="24"/>
              </w:rPr>
              <w:t>пируват</w:t>
            </w:r>
            <w:proofErr w:type="spellEnd"/>
            <w:r>
              <w:rPr>
                <w:rFonts w:ascii="Times New Roman" w:eastAsia="Calibri" w:hAnsi="Times New Roman" w:cs="Times New Roman"/>
                <w:sz w:val="24"/>
                <w:szCs w:val="24"/>
              </w:rPr>
              <w:t xml:space="preserve"> + L-</w:t>
            </w:r>
            <w:proofErr w:type="spellStart"/>
            <w:r>
              <w:rPr>
                <w:rFonts w:ascii="Times New Roman" w:eastAsia="Calibri" w:hAnsi="Times New Roman" w:cs="Times New Roman"/>
                <w:sz w:val="24"/>
                <w:szCs w:val="24"/>
              </w:rPr>
              <w:t>глутамат</w:t>
            </w:r>
            <w:proofErr w:type="spellEnd"/>
            <w:r>
              <w:rPr>
                <w:rFonts w:ascii="Times New Roman" w:eastAsia="Calibri" w:hAnsi="Times New Roman" w:cs="Times New Roman"/>
                <w:sz w:val="24"/>
                <w:szCs w:val="24"/>
              </w:rPr>
              <w:t xml:space="preserve">. ЛДГ </w:t>
            </w:r>
            <w:proofErr w:type="spellStart"/>
            <w:r>
              <w:rPr>
                <w:rFonts w:ascii="Times New Roman" w:eastAsia="Calibri" w:hAnsi="Times New Roman" w:cs="Times New Roman"/>
                <w:sz w:val="24"/>
                <w:szCs w:val="24"/>
              </w:rPr>
              <w:t>пируват</w:t>
            </w:r>
            <w:proofErr w:type="spellEnd"/>
            <w:r>
              <w:rPr>
                <w:rFonts w:ascii="Times New Roman" w:eastAsia="Calibri" w:hAnsi="Times New Roman" w:cs="Times New Roman"/>
                <w:sz w:val="24"/>
                <w:szCs w:val="24"/>
              </w:rPr>
              <w:t xml:space="preserve"> + НАДН + Н+ ↔ </w:t>
            </w:r>
            <w:proofErr w:type="spellStart"/>
            <w:r>
              <w:rPr>
                <w:rFonts w:ascii="Times New Roman" w:eastAsia="Calibri" w:hAnsi="Times New Roman" w:cs="Times New Roman"/>
                <w:sz w:val="24"/>
                <w:szCs w:val="24"/>
              </w:rPr>
              <w:t>лактат</w:t>
            </w:r>
            <w:proofErr w:type="spellEnd"/>
            <w:r>
              <w:rPr>
                <w:rFonts w:ascii="Times New Roman" w:eastAsia="Calibri" w:hAnsi="Times New Roman" w:cs="Times New Roman"/>
                <w:sz w:val="24"/>
                <w:szCs w:val="24"/>
              </w:rPr>
              <w:t xml:space="preserve"> + НАД+. Скорость окисления НАДН прямо пропорциональна активности АЛТ в пробе. Состав набора: Жидкий </w:t>
            </w:r>
            <w:proofErr w:type="spellStart"/>
            <w:r>
              <w:rPr>
                <w:rFonts w:ascii="Times New Roman" w:eastAsia="Calibri" w:hAnsi="Times New Roman" w:cs="Times New Roman"/>
                <w:sz w:val="24"/>
                <w:szCs w:val="24"/>
              </w:rPr>
              <w:t>монореагент</w:t>
            </w:r>
            <w:proofErr w:type="spellEnd"/>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 фасовка не менее 1х200 мл, количество исследований не менее 600. Аналитические характеристики: линейность – до 400 Е/л; коэффициент вариации – не более 5%. Пробы для анализа - сыворотка, плазма крови без следов гемолиза. Стабильность реагентов - реагенты после вскрытия флаконов при отсутствии загрязнения стабильны на борту анализатора в течение 1 мес. Наличие инструкции по применению. В перерывах между работой реагент необходимо хранить в плотно закрытом виде при температуре 2–8°С. Хранение набора при температуре 2–8°С.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6C095840" w14:textId="77777777">
        <w:tc>
          <w:tcPr>
            <w:tcW w:w="675" w:type="dxa"/>
          </w:tcPr>
          <w:p w14:paraId="257A6DF7" w14:textId="153A34BF"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4253" w:type="dxa"/>
          </w:tcPr>
          <w:p w14:paraId="64D97093"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определения активности </w:t>
            </w:r>
            <w:proofErr w:type="spellStart"/>
            <w:r>
              <w:rPr>
                <w:rFonts w:ascii="Times New Roman" w:eastAsia="Calibri" w:hAnsi="Times New Roman" w:cs="Times New Roman"/>
                <w:sz w:val="24"/>
                <w:szCs w:val="24"/>
              </w:rPr>
              <w:t>аспартатаминотрансферазы</w:t>
            </w:r>
            <w:proofErr w:type="spellEnd"/>
            <w:r>
              <w:rPr>
                <w:rFonts w:ascii="Times New Roman" w:eastAsia="Calibri" w:hAnsi="Times New Roman" w:cs="Times New Roman"/>
                <w:sz w:val="24"/>
                <w:szCs w:val="24"/>
              </w:rPr>
              <w:t xml:space="preserve">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04C09B10"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предназначен для определения активности </w:t>
            </w:r>
            <w:proofErr w:type="spellStart"/>
            <w:r>
              <w:rPr>
                <w:rFonts w:ascii="Times New Roman" w:eastAsia="Calibri" w:hAnsi="Times New Roman" w:cs="Times New Roman"/>
                <w:sz w:val="24"/>
                <w:szCs w:val="24"/>
              </w:rPr>
              <w:t>аспартатаминотрансферазыв</w:t>
            </w:r>
            <w:proofErr w:type="spellEnd"/>
            <w:r>
              <w:rPr>
                <w:rFonts w:ascii="Times New Roman" w:eastAsia="Calibri" w:hAnsi="Times New Roman" w:cs="Times New Roman"/>
                <w:sz w:val="24"/>
                <w:szCs w:val="24"/>
              </w:rPr>
              <w:t xml:space="preserve"> сыворотке и плазме крови кинетическим УФ-методом. Принцип </w:t>
            </w:r>
            <w:proofErr w:type="spellStart"/>
            <w:r>
              <w:rPr>
                <w:rFonts w:ascii="Times New Roman" w:eastAsia="Calibri" w:hAnsi="Times New Roman" w:cs="Times New Roman"/>
                <w:sz w:val="24"/>
                <w:szCs w:val="24"/>
              </w:rPr>
              <w:t>метода</w:t>
            </w:r>
            <w:proofErr w:type="gramStart"/>
            <w:r>
              <w:rPr>
                <w:rFonts w:ascii="Times New Roman" w:eastAsia="Calibri" w:hAnsi="Times New Roman" w:cs="Times New Roman"/>
                <w:sz w:val="24"/>
                <w:szCs w:val="24"/>
              </w:rPr>
              <w:t>:А</w:t>
            </w:r>
            <w:proofErr w:type="gramEnd"/>
            <w:r>
              <w:rPr>
                <w:rFonts w:ascii="Times New Roman" w:eastAsia="Calibri" w:hAnsi="Times New Roman" w:cs="Times New Roman"/>
                <w:sz w:val="24"/>
                <w:szCs w:val="24"/>
              </w:rPr>
              <w:t>СТ</w:t>
            </w:r>
            <w:proofErr w:type="spellEnd"/>
            <w:r>
              <w:rPr>
                <w:rFonts w:ascii="Times New Roman" w:eastAsia="Calibri" w:hAnsi="Times New Roman" w:cs="Times New Roman"/>
                <w:sz w:val="24"/>
                <w:szCs w:val="24"/>
              </w:rPr>
              <w:t xml:space="preserve"> L-</w:t>
            </w:r>
            <w:proofErr w:type="spellStart"/>
            <w:r>
              <w:rPr>
                <w:rFonts w:ascii="Times New Roman" w:eastAsia="Calibri" w:hAnsi="Times New Roman" w:cs="Times New Roman"/>
                <w:sz w:val="24"/>
                <w:szCs w:val="24"/>
              </w:rPr>
              <w:t>аспартат</w:t>
            </w:r>
            <w:proofErr w:type="spellEnd"/>
            <w:r>
              <w:rPr>
                <w:rFonts w:ascii="Times New Roman" w:eastAsia="Calibri" w:hAnsi="Times New Roman" w:cs="Times New Roman"/>
                <w:sz w:val="24"/>
                <w:szCs w:val="24"/>
              </w:rPr>
              <w:t xml:space="preserve"> + α-</w:t>
            </w:r>
            <w:proofErr w:type="spellStart"/>
            <w:r>
              <w:rPr>
                <w:rFonts w:ascii="Times New Roman" w:eastAsia="Calibri" w:hAnsi="Times New Roman" w:cs="Times New Roman"/>
                <w:sz w:val="24"/>
                <w:szCs w:val="24"/>
              </w:rPr>
              <w:t>кетоглутарат</w:t>
            </w:r>
            <w:proofErr w:type="spellEnd"/>
            <w:r>
              <w:rPr>
                <w:rFonts w:ascii="Times New Roman" w:eastAsia="Calibri" w:hAnsi="Times New Roman" w:cs="Times New Roman"/>
                <w:sz w:val="24"/>
                <w:szCs w:val="24"/>
              </w:rPr>
              <w:t xml:space="preserve"> ↔ </w:t>
            </w:r>
            <w:proofErr w:type="spellStart"/>
            <w:r>
              <w:rPr>
                <w:rFonts w:ascii="Times New Roman" w:eastAsia="Calibri" w:hAnsi="Times New Roman" w:cs="Times New Roman"/>
                <w:sz w:val="24"/>
                <w:szCs w:val="24"/>
              </w:rPr>
              <w:t>оксалоацетат</w:t>
            </w:r>
            <w:proofErr w:type="spellEnd"/>
            <w:r>
              <w:rPr>
                <w:rFonts w:ascii="Times New Roman" w:eastAsia="Calibri" w:hAnsi="Times New Roman" w:cs="Times New Roman"/>
                <w:sz w:val="24"/>
                <w:szCs w:val="24"/>
              </w:rPr>
              <w:t xml:space="preserve"> + L-</w:t>
            </w:r>
            <w:proofErr w:type="spellStart"/>
            <w:r>
              <w:rPr>
                <w:rFonts w:ascii="Times New Roman" w:eastAsia="Calibri" w:hAnsi="Times New Roman" w:cs="Times New Roman"/>
                <w:sz w:val="24"/>
                <w:szCs w:val="24"/>
              </w:rPr>
              <w:t>глутамат</w:t>
            </w:r>
            <w:proofErr w:type="spellEnd"/>
            <w:r>
              <w:rPr>
                <w:rFonts w:ascii="Times New Roman" w:eastAsia="Calibri" w:hAnsi="Times New Roman" w:cs="Times New Roman"/>
                <w:sz w:val="24"/>
                <w:szCs w:val="24"/>
              </w:rPr>
              <w:t xml:space="preserve">; МДГ </w:t>
            </w:r>
            <w:proofErr w:type="spellStart"/>
            <w:r>
              <w:rPr>
                <w:rFonts w:ascii="Times New Roman" w:eastAsia="Calibri" w:hAnsi="Times New Roman" w:cs="Times New Roman"/>
                <w:sz w:val="24"/>
                <w:szCs w:val="24"/>
              </w:rPr>
              <w:t>оксалоацетат</w:t>
            </w:r>
            <w:proofErr w:type="spellEnd"/>
            <w:r>
              <w:rPr>
                <w:rFonts w:ascii="Times New Roman" w:eastAsia="Calibri" w:hAnsi="Times New Roman" w:cs="Times New Roman"/>
                <w:sz w:val="24"/>
                <w:szCs w:val="24"/>
              </w:rPr>
              <w:t xml:space="preserve"> + НАДН + Н+ ↔ </w:t>
            </w:r>
            <w:proofErr w:type="spellStart"/>
            <w:r>
              <w:rPr>
                <w:rFonts w:ascii="Times New Roman" w:eastAsia="Calibri" w:hAnsi="Times New Roman" w:cs="Times New Roman"/>
                <w:sz w:val="24"/>
                <w:szCs w:val="24"/>
              </w:rPr>
              <w:t>малат</w:t>
            </w:r>
            <w:proofErr w:type="spellEnd"/>
            <w:r>
              <w:rPr>
                <w:rFonts w:ascii="Times New Roman" w:eastAsia="Calibri" w:hAnsi="Times New Roman" w:cs="Times New Roman"/>
                <w:sz w:val="24"/>
                <w:szCs w:val="24"/>
              </w:rPr>
              <w:t xml:space="preserve"> + НАД+. Скорость окисления НАДН прямо пропорциональна активности АЛТ в пробе. Состав набора: Жидкий </w:t>
            </w:r>
            <w:proofErr w:type="spellStart"/>
            <w:r>
              <w:rPr>
                <w:rFonts w:ascii="Times New Roman" w:eastAsia="Calibri" w:hAnsi="Times New Roman" w:cs="Times New Roman"/>
                <w:sz w:val="24"/>
                <w:szCs w:val="24"/>
              </w:rPr>
              <w:t>монореагент</w:t>
            </w:r>
            <w:proofErr w:type="spellEnd"/>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 фасовка не менее 1х200 мл, количество исследований не менее 600. Аналитические характеристики: линейность – до 400</w:t>
            </w:r>
            <w:proofErr w:type="gramStart"/>
            <w:r>
              <w:rPr>
                <w:rFonts w:ascii="Times New Roman" w:eastAsia="Calibri" w:hAnsi="Times New Roman" w:cs="Times New Roman"/>
                <w:sz w:val="24"/>
                <w:szCs w:val="24"/>
              </w:rPr>
              <w:t xml:space="preserve"> Е</w:t>
            </w:r>
            <w:proofErr w:type="gramEnd"/>
            <w:r>
              <w:rPr>
                <w:rFonts w:ascii="Times New Roman" w:eastAsia="Calibri" w:hAnsi="Times New Roman" w:cs="Times New Roman"/>
                <w:sz w:val="24"/>
                <w:szCs w:val="24"/>
              </w:rPr>
              <w:t xml:space="preserve">/л; коэффициент вариации </w:t>
            </w:r>
            <w:r>
              <w:rPr>
                <w:rFonts w:ascii="Times New Roman" w:eastAsia="Calibri" w:hAnsi="Times New Roman" w:cs="Times New Roman"/>
                <w:sz w:val="24"/>
                <w:szCs w:val="24"/>
              </w:rPr>
              <w:lastRenderedPageBreak/>
              <w:t>– не более 5%. Пробы для анализа - сыворотка, плазма крови без следов гемолиза. Стабильность реагентов - реагенты после вскрытия флаконов при отсутствии загрязнения стабильны на борту анализатора в течение 1 мес. В перерывах между работой реагент необходимо хранить в плотно закрытом виде при температуре 2–8°С. Хранение набора при температуре 2–8°С.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30C43026" w14:textId="77777777">
        <w:tc>
          <w:tcPr>
            <w:tcW w:w="675" w:type="dxa"/>
          </w:tcPr>
          <w:p w14:paraId="3D8B8C3B" w14:textId="7506447F"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17</w:t>
            </w:r>
          </w:p>
        </w:tc>
        <w:tc>
          <w:tcPr>
            <w:tcW w:w="4253" w:type="dxa"/>
          </w:tcPr>
          <w:p w14:paraId="2D8F8C60"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для количественного определения  активности </w:t>
            </w:r>
            <w:proofErr w:type="spellStart"/>
            <w:r>
              <w:rPr>
                <w:rFonts w:ascii="Times New Roman" w:eastAsia="Calibri" w:hAnsi="Times New Roman" w:cs="Times New Roman"/>
                <w:sz w:val="24"/>
                <w:szCs w:val="24"/>
              </w:rPr>
              <w:t>лактатдегидрогеназы</w:t>
            </w:r>
            <w:proofErr w:type="spellEnd"/>
            <w:r>
              <w:rPr>
                <w:rFonts w:ascii="Times New Roman" w:eastAsia="Calibri" w:hAnsi="Times New Roman" w:cs="Times New Roman"/>
                <w:sz w:val="24"/>
                <w:szCs w:val="24"/>
              </w:rPr>
              <w:t xml:space="preserve"> в сыворотке и плазме крови человека (УФ кинетический метод)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770909A7"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реагентов предназначен для определения активности </w:t>
            </w:r>
            <w:proofErr w:type="spellStart"/>
            <w:r>
              <w:rPr>
                <w:rFonts w:ascii="Times New Roman" w:eastAsia="Calibri" w:hAnsi="Times New Roman" w:cs="Times New Roman"/>
                <w:sz w:val="24"/>
                <w:szCs w:val="24"/>
              </w:rPr>
              <w:t>лактатдегидрогеназы</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сывортоке</w:t>
            </w:r>
            <w:proofErr w:type="spellEnd"/>
            <w:r>
              <w:rPr>
                <w:rFonts w:ascii="Times New Roman" w:eastAsia="Calibri" w:hAnsi="Times New Roman" w:cs="Times New Roman"/>
                <w:sz w:val="24"/>
                <w:szCs w:val="24"/>
              </w:rPr>
              <w:t xml:space="preserve"> и плазме крови (УФ-кинетический метод). Принцип метода: ЛДГ </w:t>
            </w:r>
            <w:proofErr w:type="spellStart"/>
            <w:r>
              <w:rPr>
                <w:rFonts w:ascii="Times New Roman" w:eastAsia="Calibri" w:hAnsi="Times New Roman" w:cs="Times New Roman"/>
                <w:sz w:val="24"/>
                <w:szCs w:val="24"/>
              </w:rPr>
              <w:t>Пируват</w:t>
            </w:r>
            <w:proofErr w:type="spellEnd"/>
            <w:r>
              <w:rPr>
                <w:rFonts w:ascii="Times New Roman" w:eastAsia="Calibri" w:hAnsi="Times New Roman" w:cs="Times New Roman"/>
                <w:sz w:val="24"/>
                <w:szCs w:val="24"/>
              </w:rPr>
              <w:t xml:space="preserve"> + НАДН + Н → </w:t>
            </w:r>
            <w:proofErr w:type="spellStart"/>
            <w:r>
              <w:rPr>
                <w:rFonts w:ascii="Times New Roman" w:eastAsia="Calibri" w:hAnsi="Times New Roman" w:cs="Times New Roman"/>
                <w:sz w:val="24"/>
                <w:szCs w:val="24"/>
              </w:rPr>
              <w:t>лактат</w:t>
            </w:r>
            <w:proofErr w:type="spellEnd"/>
            <w:r>
              <w:rPr>
                <w:rFonts w:ascii="Times New Roman" w:eastAsia="Calibri" w:hAnsi="Times New Roman" w:cs="Times New Roman"/>
                <w:sz w:val="24"/>
                <w:szCs w:val="24"/>
              </w:rPr>
              <w:t xml:space="preserve"> + НАД. Скорость окисления НАДН прямо пропорциональна активности ЛДГ в пробе. Состав набора: Жидкий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 фасовка не менее 1х200 мл, количество исследований не менее 600. Аналитические характеристики - линейность – до 1055 Е/л;  коэффициент вариации – не более 5%. Пробы для анализа - сыворотка, плазма крови без следов гемолиза. Стабильность реагента: реагент после вскрытия флакона при отсутствии загрязнения стабилен на борту анализатора в течение 1 мес. В перерывах между работой реагент 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3E341A71" w14:textId="77777777">
        <w:tc>
          <w:tcPr>
            <w:tcW w:w="675" w:type="dxa"/>
          </w:tcPr>
          <w:p w14:paraId="7177EB9B" w14:textId="0C7EB66C"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4253" w:type="dxa"/>
          </w:tcPr>
          <w:p w14:paraId="2096964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активности щелочной фосфатазы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4C106DD3"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активности щелочной фосфатазы в сыворотке и плазме крови кинетическим методом. Принцип метода:    ЩФ п-</w:t>
            </w:r>
            <w:proofErr w:type="spellStart"/>
            <w:r>
              <w:rPr>
                <w:rFonts w:ascii="Times New Roman" w:eastAsia="Calibri" w:hAnsi="Times New Roman" w:cs="Times New Roman"/>
                <w:sz w:val="24"/>
                <w:szCs w:val="24"/>
              </w:rPr>
              <w:t>нитрофенилфосфат</w:t>
            </w:r>
            <w:proofErr w:type="spellEnd"/>
            <w:r>
              <w:rPr>
                <w:rFonts w:ascii="Times New Roman" w:eastAsia="Calibri" w:hAnsi="Times New Roman" w:cs="Times New Roman"/>
                <w:sz w:val="24"/>
                <w:szCs w:val="24"/>
              </w:rPr>
              <w:t xml:space="preserve"> + Н2О → п-нитрофенол + фосфат</w:t>
            </w:r>
          </w:p>
          <w:p w14:paraId="2D52026F"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Состав набора: Аналитические характеристики - линейность – до 1200 Е/л;  коэффициент вариации – не более 5%. Пробы для анализа - сыворотка, плазма крови без следов гемолиза. Стабильность реагентов: Реагенты после вскрытия флаконов при отсутствии загрязнения стабильны на борту анализатора в течение 1 мес. В перерывах между работой реагент 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107EA866" w14:textId="77777777">
        <w:tc>
          <w:tcPr>
            <w:tcW w:w="675" w:type="dxa"/>
          </w:tcPr>
          <w:p w14:paraId="6FE72AC7" w14:textId="7429117E"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4253" w:type="dxa"/>
          </w:tcPr>
          <w:p w14:paraId="12610A4F"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Биохимический калибратор для автоматического биохимического анализатора «</w:t>
            </w:r>
            <w:r>
              <w:rPr>
                <w:rFonts w:ascii="Times New Roman" w:eastAsia="Calibri" w:hAnsi="Times New Roman" w:cs="Times New Roman"/>
                <w:sz w:val="24"/>
                <w:szCs w:val="24"/>
                <w:lang w:val="en-US"/>
              </w:rPr>
              <w:t>Miura</w:t>
            </w:r>
            <w:r>
              <w:rPr>
                <w:rFonts w:ascii="Times New Roman" w:eastAsia="Calibri" w:hAnsi="Times New Roman" w:cs="Times New Roman"/>
                <w:sz w:val="24"/>
                <w:szCs w:val="24"/>
              </w:rPr>
              <w:t>»</w:t>
            </w:r>
          </w:p>
          <w:p w14:paraId="2FD52F79" w14:textId="77777777" w:rsidR="003246A7" w:rsidRDefault="003246A7">
            <w:pPr>
              <w:spacing w:after="0" w:line="240" w:lineRule="auto"/>
              <w:rPr>
                <w:rFonts w:ascii="Times New Roman" w:hAnsi="Times New Roman" w:cs="Times New Roman"/>
                <w:sz w:val="24"/>
                <w:szCs w:val="24"/>
              </w:rPr>
            </w:pPr>
          </w:p>
        </w:tc>
        <w:tc>
          <w:tcPr>
            <w:tcW w:w="9858" w:type="dxa"/>
          </w:tcPr>
          <w:p w14:paraId="208B0655"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Биохимический калибратор выполнен на основе сыворотки крови человека, предназначен для контроля качества биохимических исследований, для калибровки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в упаковке не менее 5х5 мл. Аттестовано не менее 12  параметров. Субстраты - билирубин общий/ прямой, глюкоза, </w:t>
            </w:r>
            <w:proofErr w:type="spellStart"/>
            <w:r>
              <w:rPr>
                <w:rFonts w:ascii="Times New Roman" w:eastAsia="Calibri" w:hAnsi="Times New Roman" w:cs="Times New Roman"/>
                <w:sz w:val="24"/>
                <w:szCs w:val="24"/>
              </w:rPr>
              <w:t>креатинин</w:t>
            </w:r>
            <w:proofErr w:type="spellEnd"/>
            <w:r>
              <w:rPr>
                <w:rFonts w:ascii="Times New Roman" w:eastAsia="Calibri" w:hAnsi="Times New Roman" w:cs="Times New Roman"/>
                <w:sz w:val="24"/>
                <w:szCs w:val="24"/>
              </w:rPr>
              <w:t>, мочевина, общий белок, холестерин,  ферменты - АЛТ, АСТ, гамма ГТ, щелочная фосфатаза, триглицериды, ЛПВП, ЛПНП. Хранение набора при температуре 2–8°С.</w:t>
            </w:r>
          </w:p>
        </w:tc>
      </w:tr>
      <w:tr w:rsidR="003246A7" w14:paraId="5EFE03D5" w14:textId="77777777">
        <w:tc>
          <w:tcPr>
            <w:tcW w:w="675" w:type="dxa"/>
          </w:tcPr>
          <w:p w14:paraId="660F0966" w14:textId="6690FAD1"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20</w:t>
            </w:r>
          </w:p>
        </w:tc>
        <w:tc>
          <w:tcPr>
            <w:tcW w:w="4253" w:type="dxa"/>
          </w:tcPr>
          <w:p w14:paraId="69E87EA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общего билирубина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p w14:paraId="1750668D" w14:textId="77777777" w:rsidR="003246A7" w:rsidRDefault="003246A7">
            <w:pPr>
              <w:spacing w:after="0" w:line="240" w:lineRule="auto"/>
              <w:rPr>
                <w:rFonts w:ascii="Times New Roman" w:hAnsi="Times New Roman" w:cs="Times New Roman"/>
                <w:sz w:val="24"/>
                <w:szCs w:val="24"/>
              </w:rPr>
            </w:pPr>
          </w:p>
        </w:tc>
        <w:tc>
          <w:tcPr>
            <w:tcW w:w="9858" w:type="dxa"/>
          </w:tcPr>
          <w:p w14:paraId="027AEF71"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предназначен для определения общего билирубина в сыворотке и плазме крови.</w:t>
            </w:r>
          </w:p>
          <w:p w14:paraId="414068B7"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 Принцип метода: при взаимодействии билирубина с не менее 3,5-дихлорфенилдиазониевой солью  в кислой среде в присутствии детергента образуется </w:t>
            </w:r>
            <w:proofErr w:type="spellStart"/>
            <w:r>
              <w:rPr>
                <w:rFonts w:ascii="Times New Roman" w:eastAsia="Calibri" w:hAnsi="Times New Roman" w:cs="Times New Roman"/>
                <w:sz w:val="24"/>
                <w:szCs w:val="24"/>
              </w:rPr>
              <w:t>азобилирубин</w:t>
            </w:r>
            <w:proofErr w:type="spellEnd"/>
            <w:r>
              <w:rPr>
                <w:rFonts w:ascii="Times New Roman" w:eastAsia="Calibri" w:hAnsi="Times New Roman" w:cs="Times New Roman"/>
                <w:sz w:val="24"/>
                <w:szCs w:val="24"/>
              </w:rPr>
              <w:t xml:space="preserve"> красного цвета, интенсивность окраски которого пропорциональна концентрации билирубина в пробе. Состав набора: Жидкий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 фасовка не менее 4х50 мл, количество исследований не менее 600.Реагент 1  – раствор детергента в кислой среде, готовый к использованию. Реагент 2  – раствор 3,5-дихлорфенилдиазониевой соли и детергента в кислой среде, готовый к использованию. Калибратор – лиофильно высушенный раствор билирубина с концентрацией в интервале не менее 120–140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 xml:space="preserve">/л. Точное значение концентрации билирубина должно быть указано на флаконе с калибратором и в паспорте на серию.  Аналитические характеристики: линейность – до не менее 428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/л; коэффициент вариации – не более 7%. Пробы для анализа - сыворотка, плазма крови без следов гемолиза. Стабильность реагентов: Реагенты после вскрытия флаконов при отсутствии загрязнения стабильны на борту анализатора в течение 1 мес. В перерывах между работой реагент необходимо хранить в плотно закрытом виде при температуре 2–8°С. 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5D4F644E" w14:textId="77777777">
        <w:tc>
          <w:tcPr>
            <w:tcW w:w="675" w:type="dxa"/>
          </w:tcPr>
          <w:p w14:paraId="51E5DA92" w14:textId="62F3216E"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4253" w:type="dxa"/>
          </w:tcPr>
          <w:p w14:paraId="79FEE4DC"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Набор реагентов для определения прямого билирубина в сыворотке, плазме крови человека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c>
          <w:tcPr>
            <w:tcW w:w="9858" w:type="dxa"/>
          </w:tcPr>
          <w:p w14:paraId="429EB340"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Набор предназначен  для  определения общего билирубина в сыворотке и плазме крови. Принцип метода: При взаимодействии билирубина с </w:t>
            </w:r>
            <w:proofErr w:type="spellStart"/>
            <w:r>
              <w:rPr>
                <w:rFonts w:ascii="Times New Roman" w:eastAsia="Calibri" w:hAnsi="Times New Roman" w:cs="Times New Roman"/>
                <w:sz w:val="24"/>
                <w:szCs w:val="24"/>
              </w:rPr>
              <w:t>диазотированной</w:t>
            </w:r>
            <w:proofErr w:type="spellEnd"/>
            <w:r>
              <w:rPr>
                <w:rFonts w:ascii="Times New Roman" w:eastAsia="Calibri" w:hAnsi="Times New Roman" w:cs="Times New Roman"/>
                <w:sz w:val="24"/>
                <w:szCs w:val="24"/>
              </w:rPr>
              <w:t xml:space="preserve"> сульфаниловой кислотой в кислой среде образуется </w:t>
            </w:r>
            <w:proofErr w:type="spellStart"/>
            <w:r>
              <w:rPr>
                <w:rFonts w:ascii="Times New Roman" w:eastAsia="Calibri" w:hAnsi="Times New Roman" w:cs="Times New Roman"/>
                <w:sz w:val="24"/>
                <w:szCs w:val="24"/>
              </w:rPr>
              <w:t>азобилирубин</w:t>
            </w:r>
            <w:proofErr w:type="spellEnd"/>
            <w:r>
              <w:rPr>
                <w:rFonts w:ascii="Times New Roman" w:eastAsia="Calibri" w:hAnsi="Times New Roman" w:cs="Times New Roman"/>
                <w:sz w:val="24"/>
                <w:szCs w:val="24"/>
              </w:rPr>
              <w:t xml:space="preserve"> красного цвета, интенсивность окраски которого пропорциональна концентрации билирубина в пробе. Состав набора: Жидкий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 фасовка не менее 4х50 мл, количество исследований не менее 600 с раствором </w:t>
            </w:r>
            <w:proofErr w:type="spellStart"/>
            <w:r>
              <w:rPr>
                <w:rFonts w:ascii="Times New Roman" w:eastAsia="Calibri" w:hAnsi="Times New Roman" w:cs="Times New Roman"/>
                <w:sz w:val="24"/>
                <w:szCs w:val="24"/>
              </w:rPr>
              <w:t>диазосульфаниловой</w:t>
            </w:r>
            <w:proofErr w:type="spellEnd"/>
            <w:r>
              <w:rPr>
                <w:rFonts w:ascii="Times New Roman" w:eastAsia="Calibri" w:hAnsi="Times New Roman" w:cs="Times New Roman"/>
                <w:sz w:val="24"/>
                <w:szCs w:val="24"/>
              </w:rPr>
              <w:t xml:space="preserve"> кислоты. Аналитические характеристики: линейность – до 171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/л;  коэффициент вариации – не более 7%. Пробы для анализа: Сыворотка, плазма крови без следов гемолиза. Стабильность реагентов - реагенты после вскрытия флаконов при отсутствии загрязнения стабильны на борту анализатора в течение 1 мес. В перерывах между работой реагент необходимо хранить в плотно закрытом виде при температуре 2–8°С.Хранение набора при температуре 2–8°С, замораживание не допускается, срок годности не менее 12 месяцев.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28088110" w14:textId="77777777">
        <w:tc>
          <w:tcPr>
            <w:tcW w:w="675" w:type="dxa"/>
          </w:tcPr>
          <w:p w14:paraId="49C7FE2B" w14:textId="24565C51"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4253" w:type="dxa"/>
          </w:tcPr>
          <w:p w14:paraId="186E9ECD"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Системный раствор для автоматического биохимического </w:t>
            </w:r>
            <w:r>
              <w:rPr>
                <w:rFonts w:ascii="Times New Roman" w:eastAsia="Calibri" w:hAnsi="Times New Roman" w:cs="Times New Roman"/>
                <w:sz w:val="24"/>
                <w:szCs w:val="24"/>
              </w:rPr>
              <w:lastRenderedPageBreak/>
              <w:t xml:space="preserve">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p>
        </w:tc>
        <w:tc>
          <w:tcPr>
            <w:tcW w:w="9858" w:type="dxa"/>
          </w:tcPr>
          <w:p w14:paraId="66CED684"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Системный раствор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флакон не менее 1000 </w:t>
            </w:r>
            <w:r>
              <w:rPr>
                <w:rFonts w:ascii="Times New Roman" w:eastAsia="Calibri" w:hAnsi="Times New Roman" w:cs="Times New Roman"/>
                <w:sz w:val="24"/>
                <w:szCs w:val="24"/>
              </w:rPr>
              <w:lastRenderedPageBreak/>
              <w:t>мл.</w:t>
            </w:r>
          </w:p>
        </w:tc>
      </w:tr>
      <w:tr w:rsidR="003246A7" w14:paraId="138AB844" w14:textId="77777777">
        <w:tc>
          <w:tcPr>
            <w:tcW w:w="675" w:type="dxa"/>
          </w:tcPr>
          <w:p w14:paraId="694C06FF" w14:textId="202063B9"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23</w:t>
            </w:r>
          </w:p>
        </w:tc>
        <w:tc>
          <w:tcPr>
            <w:tcW w:w="4253" w:type="dxa"/>
          </w:tcPr>
          <w:p w14:paraId="24B549B8" w14:textId="77777777" w:rsidR="003246A7" w:rsidRDefault="00F7421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Мультипромывочный</w:t>
            </w:r>
            <w:proofErr w:type="spellEnd"/>
            <w:r>
              <w:rPr>
                <w:rFonts w:ascii="Times New Roman" w:eastAsia="Calibri" w:hAnsi="Times New Roman" w:cs="Times New Roman"/>
                <w:sz w:val="24"/>
                <w:szCs w:val="24"/>
              </w:rPr>
              <w:t xml:space="preserve"> раствор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p>
        </w:tc>
        <w:tc>
          <w:tcPr>
            <w:tcW w:w="9858" w:type="dxa"/>
          </w:tcPr>
          <w:p w14:paraId="59D9CC98" w14:textId="77777777" w:rsidR="003246A7" w:rsidRDefault="00F7421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Мультипромывочный</w:t>
            </w:r>
            <w:proofErr w:type="spellEnd"/>
            <w:r>
              <w:rPr>
                <w:rFonts w:ascii="Times New Roman" w:eastAsia="Calibri" w:hAnsi="Times New Roman" w:cs="Times New Roman"/>
                <w:sz w:val="24"/>
                <w:szCs w:val="24"/>
              </w:rPr>
              <w:t xml:space="preserve"> раствор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флакон не менее 100 мл.</w:t>
            </w:r>
          </w:p>
        </w:tc>
      </w:tr>
      <w:tr w:rsidR="003246A7" w14:paraId="4FD3D954" w14:textId="77777777">
        <w:tc>
          <w:tcPr>
            <w:tcW w:w="675" w:type="dxa"/>
          </w:tcPr>
          <w:p w14:paraId="4BCBC266" w14:textId="159E70F3"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4253" w:type="dxa"/>
          </w:tcPr>
          <w:p w14:paraId="62ED97A6"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Раствор для промывки кювет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p>
        </w:tc>
        <w:tc>
          <w:tcPr>
            <w:tcW w:w="9858" w:type="dxa"/>
          </w:tcPr>
          <w:p w14:paraId="4FDF97EA"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Раствор для промывки кювет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флакон не менее 50 мл.</w:t>
            </w:r>
          </w:p>
        </w:tc>
      </w:tr>
      <w:tr w:rsidR="003246A7" w14:paraId="3BCDDFCC" w14:textId="77777777">
        <w:tc>
          <w:tcPr>
            <w:tcW w:w="675" w:type="dxa"/>
          </w:tcPr>
          <w:p w14:paraId="0D4545E2" w14:textId="7A5FCB5A"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4253" w:type="dxa"/>
          </w:tcPr>
          <w:p w14:paraId="3596A4D3"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Пробирки для реагентов с крышкой не менее 50 мл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p>
        </w:tc>
        <w:tc>
          <w:tcPr>
            <w:tcW w:w="9858" w:type="dxa"/>
          </w:tcPr>
          <w:p w14:paraId="6F3E158E"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Пробирки для реагентов с крышкой не менее 50 мл,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223FFD8A" w14:textId="77777777">
        <w:tc>
          <w:tcPr>
            <w:tcW w:w="675" w:type="dxa"/>
          </w:tcPr>
          <w:p w14:paraId="640F6EA6" w14:textId="48093AEC"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4253" w:type="dxa"/>
          </w:tcPr>
          <w:p w14:paraId="3F14B27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Пробирки для реагентов с крышкой не менее 20 мл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p>
        </w:tc>
        <w:tc>
          <w:tcPr>
            <w:tcW w:w="9858" w:type="dxa"/>
          </w:tcPr>
          <w:p w14:paraId="180F691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Пробирки для реагентов с крышкой не менее 20 мл, расходные материалы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w:t>
            </w:r>
          </w:p>
        </w:tc>
      </w:tr>
      <w:tr w:rsidR="003246A7" w14:paraId="0AB290A7" w14:textId="77777777">
        <w:tc>
          <w:tcPr>
            <w:tcW w:w="675" w:type="dxa"/>
          </w:tcPr>
          <w:p w14:paraId="0BEE4A9D" w14:textId="25265A0F"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4253" w:type="dxa"/>
          </w:tcPr>
          <w:p w14:paraId="4FB1145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Чашки для сывороток  в упаковке не менее 1000 </w:t>
            </w:r>
            <w:proofErr w:type="spellStart"/>
            <w:proofErr w:type="gramStart"/>
            <w:r>
              <w:rPr>
                <w:rFonts w:ascii="Times New Roman" w:eastAsia="Calibri" w:hAnsi="Times New Roman" w:cs="Times New Roman"/>
                <w:sz w:val="24"/>
                <w:szCs w:val="24"/>
              </w:rPr>
              <w:t>шт</w:t>
            </w:r>
            <w:proofErr w:type="spellEnd"/>
            <w:proofErr w:type="gramEnd"/>
            <w:r>
              <w:rPr>
                <w:rFonts w:ascii="Times New Roman" w:eastAsia="Calibri" w:hAnsi="Times New Roman" w:cs="Times New Roman"/>
                <w:sz w:val="24"/>
                <w:szCs w:val="24"/>
              </w:rPr>
              <w:t xml:space="preserve"> для автоматического биохимического анализатора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p>
        </w:tc>
        <w:tc>
          <w:tcPr>
            <w:tcW w:w="9858" w:type="dxa"/>
          </w:tcPr>
          <w:p w14:paraId="57664D5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Чашки для сывороток  в упаковке не менее 1000 </w:t>
            </w:r>
            <w:proofErr w:type="spellStart"/>
            <w:r>
              <w:rPr>
                <w:rFonts w:ascii="Times New Roman" w:eastAsia="Calibri" w:hAnsi="Times New Roman" w:cs="Times New Roman"/>
                <w:sz w:val="24"/>
                <w:szCs w:val="24"/>
              </w:rPr>
              <w:t>шт</w:t>
            </w:r>
            <w:proofErr w:type="spellEnd"/>
            <w:r>
              <w:rPr>
                <w:rFonts w:ascii="Times New Roman" w:eastAsia="Calibri" w:hAnsi="Times New Roman" w:cs="Times New Roman"/>
                <w:sz w:val="24"/>
                <w:szCs w:val="24"/>
              </w:rPr>
              <w:t xml:space="preserve"> расходный материал  для проведения исследований на автоматическом биохимическом анализаторе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w:t>
            </w:r>
            <w:proofErr w:type="spellEnd"/>
            <w:r>
              <w:rPr>
                <w:rFonts w:ascii="Times New Roman" w:eastAsia="Calibri" w:hAnsi="Times New Roman" w:cs="Times New Roman"/>
                <w:sz w:val="24"/>
                <w:szCs w:val="24"/>
              </w:rPr>
              <w:t>.</w:t>
            </w:r>
          </w:p>
        </w:tc>
      </w:tr>
      <w:tr w:rsidR="003246A7" w14:paraId="75C99B00" w14:textId="77777777">
        <w:tc>
          <w:tcPr>
            <w:tcW w:w="675" w:type="dxa"/>
          </w:tcPr>
          <w:p w14:paraId="08521C04" w14:textId="4B59C19F"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4253" w:type="dxa"/>
          </w:tcPr>
          <w:p w14:paraId="51097136"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Контрольная сыворотка, аттестованная  биохимия уровень 1</w:t>
            </w:r>
          </w:p>
        </w:tc>
        <w:tc>
          <w:tcPr>
            <w:tcW w:w="9858" w:type="dxa"/>
          </w:tcPr>
          <w:p w14:paraId="72490173"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Сыворотка контрольная </w:t>
            </w:r>
            <w:proofErr w:type="spellStart"/>
            <w:r>
              <w:rPr>
                <w:rFonts w:ascii="Times New Roman" w:eastAsia="Calibri" w:hAnsi="Times New Roman" w:cs="Times New Roman"/>
                <w:sz w:val="24"/>
                <w:szCs w:val="24"/>
              </w:rPr>
              <w:t>лиофилизированная</w:t>
            </w:r>
            <w:proofErr w:type="spellEnd"/>
            <w:r>
              <w:rPr>
                <w:rFonts w:ascii="Times New Roman" w:eastAsia="Calibri" w:hAnsi="Times New Roman" w:cs="Times New Roman"/>
                <w:sz w:val="24"/>
                <w:szCs w:val="24"/>
              </w:rPr>
              <w:t xml:space="preserve"> на основе сыворотки крови человека, нормальный уровень (1). Набор предназначен для проведения </w:t>
            </w:r>
            <w:proofErr w:type="spellStart"/>
            <w:r>
              <w:rPr>
                <w:rFonts w:ascii="Times New Roman" w:eastAsia="Calibri" w:hAnsi="Times New Roman" w:cs="Times New Roman"/>
                <w:sz w:val="24"/>
                <w:szCs w:val="24"/>
              </w:rPr>
              <w:t>внутрилабораторного</w:t>
            </w:r>
            <w:proofErr w:type="spellEnd"/>
            <w:r>
              <w:rPr>
                <w:rFonts w:ascii="Times New Roman" w:eastAsia="Calibri" w:hAnsi="Times New Roman" w:cs="Times New Roman"/>
                <w:sz w:val="24"/>
                <w:szCs w:val="24"/>
              </w:rPr>
              <w:t xml:space="preserve"> контроля качества количественных методов клинических биохимических исследований при выполнении анализов на фотометрическом оборудовании, включая автоматические биохимические анализаторы. Количество аттестованных показателей: не менее 12  параметров. Субстраты - билирубин общий/ прямой, глюкоза, </w:t>
            </w:r>
            <w:proofErr w:type="spellStart"/>
            <w:r>
              <w:rPr>
                <w:rFonts w:ascii="Times New Roman" w:eastAsia="Calibri" w:hAnsi="Times New Roman" w:cs="Times New Roman"/>
                <w:sz w:val="24"/>
                <w:szCs w:val="24"/>
              </w:rPr>
              <w:t>креатинин</w:t>
            </w:r>
            <w:proofErr w:type="spellEnd"/>
            <w:r>
              <w:rPr>
                <w:rFonts w:ascii="Times New Roman" w:eastAsia="Calibri" w:hAnsi="Times New Roman" w:cs="Times New Roman"/>
                <w:sz w:val="24"/>
                <w:szCs w:val="24"/>
              </w:rPr>
              <w:t xml:space="preserve">, мочевина, общий белок, холестерин,  ферменты - АЛТ, АСТ, гамма ГТ, щелочная фосфатаза. Срок годности после вскрытия </w:t>
            </w:r>
            <w:proofErr w:type="spellStart"/>
            <w:r>
              <w:rPr>
                <w:rFonts w:ascii="Times New Roman" w:eastAsia="Calibri" w:hAnsi="Times New Roman" w:cs="Times New Roman"/>
                <w:sz w:val="24"/>
                <w:szCs w:val="24"/>
              </w:rPr>
              <w:t>флаконане</w:t>
            </w:r>
            <w:proofErr w:type="spellEnd"/>
            <w:r>
              <w:rPr>
                <w:rFonts w:ascii="Times New Roman" w:eastAsia="Calibri" w:hAnsi="Times New Roman" w:cs="Times New Roman"/>
                <w:sz w:val="24"/>
                <w:szCs w:val="24"/>
              </w:rPr>
              <w:t xml:space="preserve"> менее 5 дней (2-8°C) или 1 мес. ( 20°C). Срок годности набора не менее 12 мес. (2-8°C).</w:t>
            </w:r>
          </w:p>
        </w:tc>
      </w:tr>
      <w:tr w:rsidR="003246A7" w14:paraId="332CF1E0" w14:textId="77777777">
        <w:tc>
          <w:tcPr>
            <w:tcW w:w="675" w:type="dxa"/>
          </w:tcPr>
          <w:p w14:paraId="524C4383" w14:textId="4D65D83D"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29</w:t>
            </w:r>
          </w:p>
        </w:tc>
        <w:tc>
          <w:tcPr>
            <w:tcW w:w="4253" w:type="dxa"/>
          </w:tcPr>
          <w:p w14:paraId="52C6E3D0"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Контрольная сыворотка аттестованная, биохимия уровень 2</w:t>
            </w:r>
          </w:p>
        </w:tc>
        <w:tc>
          <w:tcPr>
            <w:tcW w:w="9858" w:type="dxa"/>
          </w:tcPr>
          <w:p w14:paraId="331E79A1"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Сыворотка контрольная </w:t>
            </w:r>
            <w:proofErr w:type="spellStart"/>
            <w:r>
              <w:rPr>
                <w:rFonts w:ascii="Times New Roman" w:eastAsia="Calibri" w:hAnsi="Times New Roman" w:cs="Times New Roman"/>
                <w:sz w:val="24"/>
                <w:szCs w:val="24"/>
              </w:rPr>
              <w:t>лиофилизированная</w:t>
            </w:r>
            <w:proofErr w:type="spellEnd"/>
            <w:r>
              <w:rPr>
                <w:rFonts w:ascii="Times New Roman" w:eastAsia="Calibri" w:hAnsi="Times New Roman" w:cs="Times New Roman"/>
                <w:sz w:val="24"/>
                <w:szCs w:val="24"/>
              </w:rPr>
              <w:t xml:space="preserve"> на основе сыворотки крови человека, патологический уровень (2). Набор предназначен для проведения </w:t>
            </w:r>
            <w:proofErr w:type="spellStart"/>
            <w:r>
              <w:rPr>
                <w:rFonts w:ascii="Times New Roman" w:eastAsia="Calibri" w:hAnsi="Times New Roman" w:cs="Times New Roman"/>
                <w:sz w:val="24"/>
                <w:szCs w:val="24"/>
              </w:rPr>
              <w:t>внутрилабораторного</w:t>
            </w:r>
            <w:proofErr w:type="spellEnd"/>
            <w:r>
              <w:rPr>
                <w:rFonts w:ascii="Times New Roman" w:eastAsia="Calibri" w:hAnsi="Times New Roman" w:cs="Times New Roman"/>
                <w:sz w:val="24"/>
                <w:szCs w:val="24"/>
              </w:rPr>
              <w:t xml:space="preserve"> контроля качества количественных методов клинических биохимических исследований при выполнении анализов на фотометрическом оборудовании, включая автоматические биохимические анализаторы. Количество аттестованных показателей: не менее 12  </w:t>
            </w:r>
            <w:r>
              <w:rPr>
                <w:rFonts w:ascii="Times New Roman" w:eastAsia="Calibri" w:hAnsi="Times New Roman" w:cs="Times New Roman"/>
                <w:sz w:val="24"/>
                <w:szCs w:val="24"/>
              </w:rPr>
              <w:lastRenderedPageBreak/>
              <w:t xml:space="preserve">параметров. Субстраты - билирубин общий/ прямой, глюкоза, </w:t>
            </w:r>
            <w:proofErr w:type="spellStart"/>
            <w:r>
              <w:rPr>
                <w:rFonts w:ascii="Times New Roman" w:eastAsia="Calibri" w:hAnsi="Times New Roman" w:cs="Times New Roman"/>
                <w:sz w:val="24"/>
                <w:szCs w:val="24"/>
              </w:rPr>
              <w:t>креатинин</w:t>
            </w:r>
            <w:proofErr w:type="spellEnd"/>
            <w:r>
              <w:rPr>
                <w:rFonts w:ascii="Times New Roman" w:eastAsia="Calibri" w:hAnsi="Times New Roman" w:cs="Times New Roman"/>
                <w:sz w:val="24"/>
                <w:szCs w:val="24"/>
              </w:rPr>
              <w:t>, мочевина, общий белок, холестерин,  ферменты - АЛТ, АСТ, гамма ГТ, щелочная фосфатаза. Срок годности после вскрытия флакона не менее 5 дней (2-8°C) или 1 мес. ( 20°C). Срок годности набора не менее 12 мес. (2-8°C).</w:t>
            </w:r>
          </w:p>
        </w:tc>
      </w:tr>
      <w:tr w:rsidR="00B10C99" w14:paraId="53BDB032" w14:textId="77777777">
        <w:tc>
          <w:tcPr>
            <w:tcW w:w="675" w:type="dxa"/>
          </w:tcPr>
          <w:p w14:paraId="7C9395E4" w14:textId="57257014" w:rsidR="00B10C99" w:rsidRDefault="00F2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30</w:t>
            </w:r>
          </w:p>
        </w:tc>
        <w:tc>
          <w:tcPr>
            <w:tcW w:w="4253" w:type="dxa"/>
          </w:tcPr>
          <w:p w14:paraId="15DCD0F9" w14:textId="251256FB" w:rsidR="00B10C99" w:rsidRPr="00B10C99" w:rsidRDefault="00B10C99" w:rsidP="00B10C99">
            <w:pPr>
              <w:jc w:val="both"/>
              <w:rPr>
                <w:rStyle w:val="markedcontent"/>
                <w:rFonts w:ascii="Times New Roman" w:hAnsi="Times New Roman" w:cs="Times New Roman"/>
                <w:sz w:val="24"/>
                <w:szCs w:val="24"/>
              </w:rPr>
            </w:pPr>
            <w:r w:rsidRPr="00B10C99">
              <w:rPr>
                <w:rFonts w:ascii="Times New Roman" w:eastAsia="Times New Roman" w:hAnsi="Times New Roman" w:cs="Times New Roman"/>
                <w:color w:val="000000"/>
                <w:sz w:val="24"/>
                <w:szCs w:val="24"/>
                <w:lang w:eastAsia="ru-RU"/>
              </w:rPr>
              <w:t>Услуга по проведению программы внешней оценки качества.</w:t>
            </w:r>
            <w:r>
              <w:rPr>
                <w:rFonts w:ascii="Times New Roman" w:eastAsia="Times New Roman" w:hAnsi="Times New Roman" w:cs="Times New Roman"/>
                <w:b/>
                <w:bCs/>
                <w:color w:val="000000"/>
                <w:sz w:val="24"/>
                <w:szCs w:val="24"/>
                <w:lang w:eastAsia="ru-RU"/>
              </w:rPr>
              <w:t xml:space="preserve"> </w:t>
            </w:r>
            <w:r w:rsidRPr="00B10C99">
              <w:rPr>
                <w:rStyle w:val="markedcontent"/>
                <w:rFonts w:ascii="Times New Roman" w:hAnsi="Times New Roman" w:cs="Times New Roman"/>
                <w:sz w:val="24"/>
                <w:szCs w:val="24"/>
              </w:rPr>
              <w:t xml:space="preserve">Общие </w:t>
            </w:r>
            <w:proofErr w:type="spellStart"/>
            <w:r w:rsidRPr="00B10C99">
              <w:rPr>
                <w:rStyle w:val="markedcontent"/>
                <w:rFonts w:ascii="Times New Roman" w:hAnsi="Times New Roman" w:cs="Times New Roman"/>
                <w:sz w:val="24"/>
                <w:szCs w:val="24"/>
              </w:rPr>
              <w:t>биохимич</w:t>
            </w:r>
            <w:proofErr w:type="spellEnd"/>
            <w:r w:rsidRPr="00B10C99">
              <w:rPr>
                <w:rStyle w:val="markedcontent"/>
                <w:rFonts w:ascii="Times New Roman" w:hAnsi="Times New Roman" w:cs="Times New Roman"/>
                <w:sz w:val="24"/>
                <w:szCs w:val="24"/>
              </w:rPr>
              <w:t xml:space="preserve">. показатели крови </w:t>
            </w:r>
          </w:p>
          <w:p w14:paraId="44EA4F41" w14:textId="5349A11F" w:rsidR="00B10C99" w:rsidRDefault="00B10C99" w:rsidP="00B10C99">
            <w:pPr>
              <w:spacing w:after="0" w:line="240" w:lineRule="auto"/>
              <w:rPr>
                <w:rFonts w:ascii="Times New Roman" w:eastAsia="Calibri" w:hAnsi="Times New Roman" w:cs="Times New Roman"/>
                <w:sz w:val="24"/>
                <w:szCs w:val="24"/>
              </w:rPr>
            </w:pPr>
            <w:r w:rsidRPr="00B10C99">
              <w:rPr>
                <w:rStyle w:val="markedcontent"/>
                <w:rFonts w:ascii="Times New Roman" w:hAnsi="Times New Roman" w:cs="Times New Roman"/>
                <w:sz w:val="24"/>
                <w:szCs w:val="24"/>
              </w:rPr>
              <w:t>(6-10), 3 ц.</w:t>
            </w:r>
          </w:p>
        </w:tc>
        <w:tc>
          <w:tcPr>
            <w:tcW w:w="9858" w:type="dxa"/>
          </w:tcPr>
          <w:p w14:paraId="6BEF3B2A" w14:textId="0833293A" w:rsidR="00B10C99" w:rsidRPr="00B10C99" w:rsidRDefault="00B10C99">
            <w:pPr>
              <w:spacing w:after="0" w:line="240" w:lineRule="auto"/>
              <w:rPr>
                <w:rFonts w:ascii="Times New Roman" w:eastAsia="Calibri" w:hAnsi="Times New Roman" w:cs="Times New Roman"/>
                <w:sz w:val="24"/>
                <w:szCs w:val="24"/>
              </w:rPr>
            </w:pPr>
            <w:r w:rsidRPr="00B10C99">
              <w:rPr>
                <w:rStyle w:val="markedcontent"/>
                <w:rFonts w:ascii="Times New Roman" w:hAnsi="Times New Roman" w:cs="Times New Roman"/>
                <w:sz w:val="24"/>
                <w:szCs w:val="24"/>
              </w:rPr>
              <w:t xml:space="preserve">Три цикла оценки правильности и повторяемости измерения в сыворотке/плазме крови концентрации биохимических показателей. ОПК: </w:t>
            </w:r>
            <w:proofErr w:type="spellStart"/>
            <w:r w:rsidRPr="00B10C99">
              <w:rPr>
                <w:rStyle w:val="markedcontent"/>
                <w:rFonts w:ascii="Times New Roman" w:hAnsi="Times New Roman" w:cs="Times New Roman"/>
                <w:sz w:val="24"/>
                <w:szCs w:val="24"/>
              </w:rPr>
              <w:t>лиофилизированные</w:t>
            </w:r>
            <w:proofErr w:type="spellEnd"/>
            <w:r w:rsidRPr="00B10C99">
              <w:rPr>
                <w:rStyle w:val="markedcontent"/>
                <w:rFonts w:ascii="Times New Roman" w:hAnsi="Times New Roman" w:cs="Times New Roman"/>
                <w:sz w:val="24"/>
                <w:szCs w:val="24"/>
              </w:rPr>
              <w:t xml:space="preserve"> сыворотки крови. В услугу входит предоставление 3 наборов ОПК по 2х5 мл. Показатели: АЛТ, альбумин, α-амилаза общая, α-амилаза панкреатическая, АСТ, белок общий, билирубин общий, билирубин прямой, глюкоза, γ-ГТ, железо, ОЖСС, ЛЖСС, калий, кальций общий, кальций ионизированный, </w:t>
            </w:r>
            <w:proofErr w:type="spellStart"/>
            <w:r w:rsidRPr="00B10C99">
              <w:rPr>
                <w:rStyle w:val="markedcontent"/>
                <w:rFonts w:ascii="Times New Roman" w:hAnsi="Times New Roman" w:cs="Times New Roman"/>
                <w:sz w:val="24"/>
                <w:szCs w:val="24"/>
              </w:rPr>
              <w:t>креатинин</w:t>
            </w:r>
            <w:proofErr w:type="spellEnd"/>
            <w:r w:rsidRPr="00B10C99">
              <w:rPr>
                <w:rStyle w:val="markedcontent"/>
                <w:rFonts w:ascii="Times New Roman" w:hAnsi="Times New Roman" w:cs="Times New Roman"/>
                <w:sz w:val="24"/>
                <w:szCs w:val="24"/>
              </w:rPr>
              <w:t xml:space="preserve">, </w:t>
            </w:r>
            <w:proofErr w:type="spellStart"/>
            <w:r w:rsidRPr="00B10C99">
              <w:rPr>
                <w:rStyle w:val="markedcontent"/>
                <w:rFonts w:ascii="Times New Roman" w:hAnsi="Times New Roman" w:cs="Times New Roman"/>
                <w:sz w:val="24"/>
                <w:szCs w:val="24"/>
              </w:rPr>
              <w:t>креатинкиназа</w:t>
            </w:r>
            <w:proofErr w:type="spellEnd"/>
            <w:r w:rsidRPr="00B10C99">
              <w:rPr>
                <w:rStyle w:val="markedcontent"/>
                <w:rFonts w:ascii="Times New Roman" w:hAnsi="Times New Roman" w:cs="Times New Roman"/>
                <w:sz w:val="24"/>
                <w:szCs w:val="24"/>
              </w:rPr>
              <w:t xml:space="preserve">, ЛДГ, липаза, магний, мочевая кислота, мочевина, натрий, триглицериды, фосфор, хлориды, холестерин, </w:t>
            </w:r>
            <w:proofErr w:type="spellStart"/>
            <w:r w:rsidRPr="00B10C99">
              <w:rPr>
                <w:rStyle w:val="markedcontent"/>
                <w:rFonts w:ascii="Times New Roman" w:hAnsi="Times New Roman" w:cs="Times New Roman"/>
                <w:sz w:val="24"/>
                <w:szCs w:val="24"/>
              </w:rPr>
              <w:t>холинэстераза</w:t>
            </w:r>
            <w:proofErr w:type="spellEnd"/>
            <w:r w:rsidRPr="00B10C99">
              <w:rPr>
                <w:rStyle w:val="markedcontent"/>
                <w:rFonts w:ascii="Times New Roman" w:hAnsi="Times New Roman" w:cs="Times New Roman"/>
                <w:sz w:val="24"/>
                <w:szCs w:val="24"/>
              </w:rPr>
              <w:t xml:space="preserve">, щелочная фосфатаза. Стабилизированные сыворотки крови человека, </w:t>
            </w:r>
            <w:proofErr w:type="spellStart"/>
            <w:r w:rsidRPr="00B10C99">
              <w:rPr>
                <w:rStyle w:val="markedcontent"/>
                <w:rFonts w:ascii="Times New Roman" w:hAnsi="Times New Roman" w:cs="Times New Roman"/>
                <w:sz w:val="24"/>
                <w:szCs w:val="24"/>
              </w:rPr>
              <w:t>лиофилизированные</w:t>
            </w:r>
            <w:proofErr w:type="spellEnd"/>
            <w:r w:rsidRPr="00B10C99">
              <w:rPr>
                <w:rStyle w:val="markedcontent"/>
                <w:rFonts w:ascii="Times New Roman" w:hAnsi="Times New Roman" w:cs="Times New Roman"/>
                <w:sz w:val="24"/>
                <w:szCs w:val="24"/>
              </w:rPr>
              <w:t xml:space="preserve"> во флаконах с герметично завинчивающейся крышкой и резиновой пробкой. Объем ОПК в конечной форме 5 мл. Сведения о стабильности и однородности ОПК: Коэффициент </w:t>
            </w:r>
            <w:proofErr w:type="spellStart"/>
            <w:r w:rsidRPr="00B10C99">
              <w:rPr>
                <w:rStyle w:val="markedcontent"/>
                <w:rFonts w:ascii="Times New Roman" w:hAnsi="Times New Roman" w:cs="Times New Roman"/>
                <w:sz w:val="24"/>
                <w:szCs w:val="24"/>
              </w:rPr>
              <w:t>межфлаконной</w:t>
            </w:r>
            <w:proofErr w:type="spellEnd"/>
            <w:r w:rsidRPr="00B10C99">
              <w:rPr>
                <w:rStyle w:val="markedcontent"/>
                <w:rFonts w:ascii="Times New Roman" w:hAnsi="Times New Roman" w:cs="Times New Roman"/>
                <w:sz w:val="24"/>
                <w:szCs w:val="24"/>
              </w:rPr>
              <w:t xml:space="preserve"> вариации &lt; 1,5%. Стабильность компонентов в восстановленном ОПК при температуре 2 - 8°С 3 дня.</w:t>
            </w:r>
          </w:p>
        </w:tc>
      </w:tr>
      <w:tr w:rsidR="00B10C99" w14:paraId="158FF49E" w14:textId="77777777">
        <w:tc>
          <w:tcPr>
            <w:tcW w:w="675" w:type="dxa"/>
          </w:tcPr>
          <w:p w14:paraId="39AC1CCE" w14:textId="524999E3" w:rsidR="00B10C99" w:rsidRDefault="00F2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4253" w:type="dxa"/>
          </w:tcPr>
          <w:p w14:paraId="473A1FB6" w14:textId="77777777" w:rsidR="00C858C4" w:rsidRPr="00602395" w:rsidRDefault="00C858C4" w:rsidP="00C858C4">
            <w:pPr>
              <w:spacing w:after="23" w:line="216" w:lineRule="auto"/>
              <w:rPr>
                <w:rFonts w:ascii="Times New Roman" w:eastAsia="Times New Roman" w:hAnsi="Times New Roman" w:cs="Times New Roman"/>
                <w:sz w:val="24"/>
                <w:szCs w:val="24"/>
              </w:rPr>
            </w:pPr>
            <w:r w:rsidRPr="00602395">
              <w:rPr>
                <w:rFonts w:ascii="Times New Roman" w:eastAsia="Times New Roman" w:hAnsi="Times New Roman" w:cs="Times New Roman"/>
                <w:color w:val="000000"/>
                <w:sz w:val="24"/>
                <w:szCs w:val="24"/>
                <w:lang w:eastAsia="ru-RU"/>
              </w:rPr>
              <w:t xml:space="preserve">Услуга по проведению программы внешней оценки качества. </w:t>
            </w:r>
            <w:r w:rsidRPr="00602395">
              <w:rPr>
                <w:rFonts w:ascii="Times New Roman" w:eastAsia="Times New Roman" w:hAnsi="Times New Roman" w:cs="Times New Roman"/>
                <w:sz w:val="24"/>
                <w:szCs w:val="24"/>
              </w:rPr>
              <w:t>Возбудители инфекций, передающихся половым</w:t>
            </w:r>
          </w:p>
          <w:p w14:paraId="1BDF6ECC" w14:textId="77777777" w:rsidR="00C858C4" w:rsidRPr="00602395" w:rsidRDefault="00C858C4" w:rsidP="00C858C4">
            <w:pPr>
              <w:spacing w:after="23" w:line="216" w:lineRule="auto"/>
              <w:rPr>
                <w:rFonts w:ascii="Times New Roman" w:eastAsia="Times New Roman" w:hAnsi="Times New Roman" w:cs="Times New Roman"/>
                <w:sz w:val="24"/>
                <w:szCs w:val="24"/>
              </w:rPr>
            </w:pPr>
            <w:r w:rsidRPr="00602395">
              <w:rPr>
                <w:rFonts w:ascii="Times New Roman" w:eastAsia="Times New Roman" w:hAnsi="Times New Roman" w:cs="Times New Roman"/>
                <w:sz w:val="24"/>
                <w:szCs w:val="24"/>
              </w:rPr>
              <w:t xml:space="preserve">путём: T. </w:t>
            </w:r>
            <w:proofErr w:type="spellStart"/>
            <w:r w:rsidRPr="00602395">
              <w:rPr>
                <w:rFonts w:ascii="Times New Roman" w:eastAsia="Times New Roman" w:hAnsi="Times New Roman" w:cs="Times New Roman"/>
                <w:sz w:val="24"/>
                <w:szCs w:val="24"/>
              </w:rPr>
              <w:t>vaginalis</w:t>
            </w:r>
            <w:proofErr w:type="spellEnd"/>
            <w:r w:rsidRPr="00602395">
              <w:rPr>
                <w:rFonts w:ascii="Times New Roman" w:eastAsia="Times New Roman" w:hAnsi="Times New Roman" w:cs="Times New Roman"/>
                <w:sz w:val="24"/>
                <w:szCs w:val="24"/>
              </w:rPr>
              <w:t xml:space="preserve"> в отделяемом мочеполовых</w:t>
            </w:r>
          </w:p>
          <w:p w14:paraId="1AD9E56D" w14:textId="65AA4E3E" w:rsidR="00B10C99" w:rsidRPr="00602395" w:rsidRDefault="00C858C4" w:rsidP="00C858C4">
            <w:pPr>
              <w:spacing w:after="0" w:line="240" w:lineRule="auto"/>
              <w:rPr>
                <w:rFonts w:ascii="Times New Roman" w:eastAsia="Calibri" w:hAnsi="Times New Roman" w:cs="Times New Roman"/>
                <w:sz w:val="24"/>
                <w:szCs w:val="24"/>
              </w:rPr>
            </w:pPr>
            <w:r w:rsidRPr="00602395">
              <w:rPr>
                <w:rFonts w:ascii="Times New Roman" w:eastAsia="Times New Roman" w:hAnsi="Times New Roman" w:cs="Times New Roman"/>
                <w:sz w:val="24"/>
                <w:szCs w:val="24"/>
              </w:rPr>
              <w:t>органов (</w:t>
            </w:r>
            <w:proofErr w:type="spellStart"/>
            <w:r w:rsidRPr="00602395">
              <w:rPr>
                <w:rFonts w:ascii="Times New Roman" w:eastAsia="Times New Roman" w:hAnsi="Times New Roman" w:cs="Times New Roman"/>
                <w:sz w:val="24"/>
                <w:szCs w:val="24"/>
              </w:rPr>
              <w:t>вирт</w:t>
            </w:r>
            <w:proofErr w:type="spellEnd"/>
            <w:r w:rsidRPr="00602395">
              <w:rPr>
                <w:rFonts w:ascii="Times New Roman" w:eastAsia="Times New Roman" w:hAnsi="Times New Roman" w:cs="Times New Roman"/>
                <w:sz w:val="24"/>
                <w:szCs w:val="24"/>
              </w:rPr>
              <w:t>. препараты), 2 ц.</w:t>
            </w:r>
          </w:p>
        </w:tc>
        <w:tc>
          <w:tcPr>
            <w:tcW w:w="9858" w:type="dxa"/>
          </w:tcPr>
          <w:p w14:paraId="3443513A" w14:textId="52793362" w:rsidR="00B10C99" w:rsidRPr="00C858C4" w:rsidRDefault="00C858C4">
            <w:pPr>
              <w:spacing w:after="0" w:line="240" w:lineRule="auto"/>
              <w:rPr>
                <w:rFonts w:ascii="Times New Roman" w:eastAsia="Calibri" w:hAnsi="Times New Roman" w:cs="Times New Roman"/>
                <w:sz w:val="24"/>
                <w:szCs w:val="24"/>
              </w:rPr>
            </w:pPr>
            <w:r w:rsidRPr="00C858C4">
              <w:rPr>
                <w:rFonts w:ascii="Times New Roman" w:hAnsi="Times New Roman" w:cs="Times New Roman"/>
                <w:sz w:val="24"/>
                <w:szCs w:val="24"/>
              </w:rPr>
              <w:t>Два цикла оценки качества выявления трихомонад (имитация микроскопического исследования окрашенных препаратов отделяемого слизистой урогенитального тракта на экране компьютера с возможностью выбора полей зрения). Виртуальные препараты на USB-</w:t>
            </w:r>
            <w:proofErr w:type="spellStart"/>
            <w:r w:rsidRPr="00C858C4">
              <w:rPr>
                <w:rFonts w:ascii="Times New Roman" w:hAnsi="Times New Roman" w:cs="Times New Roman"/>
                <w:sz w:val="24"/>
                <w:szCs w:val="24"/>
              </w:rPr>
              <w:t>флеш</w:t>
            </w:r>
            <w:proofErr w:type="spellEnd"/>
            <w:r w:rsidRPr="00C858C4">
              <w:rPr>
                <w:rFonts w:ascii="Times New Roman" w:hAnsi="Times New Roman" w:cs="Times New Roman"/>
                <w:sz w:val="24"/>
                <w:szCs w:val="24"/>
              </w:rPr>
              <w:t xml:space="preserve"> накопителе для исследования на экране компьютера, полученные путем съемки множественных микроскопических полей препаратов исследуемого материала человека. </w:t>
            </w:r>
            <w:r w:rsidRPr="00C858C4">
              <w:rPr>
                <w:rStyle w:val="markedcontent"/>
                <w:rFonts w:ascii="Times New Roman" w:hAnsi="Times New Roman" w:cs="Times New Roman"/>
                <w:b/>
                <w:sz w:val="24"/>
                <w:szCs w:val="24"/>
              </w:rPr>
              <w:t>В услугу входит предоставление</w:t>
            </w:r>
            <w:r w:rsidR="00F74213">
              <w:rPr>
                <w:rStyle w:val="markedcontent"/>
                <w:rFonts w:ascii="Times New Roman" w:hAnsi="Times New Roman" w:cs="Times New Roman"/>
                <w:b/>
                <w:sz w:val="24"/>
                <w:szCs w:val="24"/>
                <w:lang w:val="kk-KZ"/>
              </w:rPr>
              <w:t xml:space="preserve"> не менее</w:t>
            </w:r>
            <w:r w:rsidRPr="00C858C4">
              <w:rPr>
                <w:rStyle w:val="markedcontent"/>
                <w:rFonts w:ascii="Times New Roman" w:hAnsi="Times New Roman" w:cs="Times New Roman"/>
                <w:b/>
                <w:sz w:val="24"/>
                <w:szCs w:val="24"/>
              </w:rPr>
              <w:t xml:space="preserve"> 2 наборов по 4 ОПК на USB-</w:t>
            </w:r>
            <w:proofErr w:type="spellStart"/>
            <w:r w:rsidRPr="00C858C4">
              <w:rPr>
                <w:rStyle w:val="markedcontent"/>
                <w:rFonts w:ascii="Times New Roman" w:hAnsi="Times New Roman" w:cs="Times New Roman"/>
                <w:b/>
                <w:sz w:val="24"/>
                <w:szCs w:val="24"/>
              </w:rPr>
              <w:t>флеш</w:t>
            </w:r>
            <w:proofErr w:type="spellEnd"/>
            <w:r w:rsidRPr="00C858C4">
              <w:rPr>
                <w:rStyle w:val="markedcontent"/>
                <w:rFonts w:ascii="Times New Roman" w:hAnsi="Times New Roman" w:cs="Times New Roman"/>
                <w:b/>
                <w:sz w:val="24"/>
                <w:szCs w:val="24"/>
              </w:rPr>
              <w:t>-накопителе.</w:t>
            </w:r>
          </w:p>
        </w:tc>
      </w:tr>
      <w:tr w:rsidR="00B10C99" w14:paraId="4D976EAF" w14:textId="77777777">
        <w:tc>
          <w:tcPr>
            <w:tcW w:w="675" w:type="dxa"/>
          </w:tcPr>
          <w:p w14:paraId="4EA7FD02" w14:textId="6CA18582" w:rsidR="00B10C99" w:rsidRDefault="00F2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4253" w:type="dxa"/>
          </w:tcPr>
          <w:p w14:paraId="3E67F9CD" w14:textId="77777777" w:rsidR="00C858C4" w:rsidRPr="00602395" w:rsidRDefault="00C858C4" w:rsidP="00C858C4">
            <w:pPr>
              <w:jc w:val="both"/>
              <w:rPr>
                <w:rStyle w:val="markedcontent"/>
                <w:rFonts w:ascii="Times New Roman" w:hAnsi="Times New Roman" w:cs="Times New Roman"/>
                <w:sz w:val="24"/>
                <w:szCs w:val="24"/>
              </w:rPr>
            </w:pPr>
            <w:r w:rsidRPr="00602395">
              <w:rPr>
                <w:rFonts w:ascii="Times New Roman" w:eastAsia="Times New Roman" w:hAnsi="Times New Roman" w:cs="Times New Roman"/>
                <w:color w:val="000000"/>
                <w:sz w:val="24"/>
                <w:szCs w:val="24"/>
                <w:lang w:eastAsia="ru-RU"/>
              </w:rPr>
              <w:t xml:space="preserve">Услуга по проведению программы внешней оценки качества. </w:t>
            </w:r>
            <w:r w:rsidRPr="00602395">
              <w:rPr>
                <w:rStyle w:val="markedcontent"/>
                <w:rFonts w:ascii="Times New Roman" w:hAnsi="Times New Roman" w:cs="Times New Roman"/>
                <w:sz w:val="24"/>
                <w:szCs w:val="24"/>
              </w:rPr>
              <w:t xml:space="preserve">Проточная </w:t>
            </w:r>
            <w:proofErr w:type="spellStart"/>
            <w:r w:rsidRPr="00602395">
              <w:rPr>
                <w:rStyle w:val="markedcontent"/>
                <w:rFonts w:ascii="Times New Roman" w:hAnsi="Times New Roman" w:cs="Times New Roman"/>
                <w:sz w:val="24"/>
                <w:szCs w:val="24"/>
              </w:rPr>
              <w:t>цитофлуориметрия</w:t>
            </w:r>
            <w:proofErr w:type="spellEnd"/>
            <w:r w:rsidRPr="00602395">
              <w:rPr>
                <w:rStyle w:val="markedcontent"/>
                <w:rFonts w:ascii="Times New Roman" w:hAnsi="Times New Roman" w:cs="Times New Roman"/>
                <w:sz w:val="24"/>
                <w:szCs w:val="24"/>
              </w:rPr>
              <w:t>, 1 ц.</w:t>
            </w:r>
          </w:p>
          <w:p w14:paraId="1DA204A1" w14:textId="35E7091C" w:rsidR="00B10C99" w:rsidRPr="00602395" w:rsidRDefault="00B10C99">
            <w:pPr>
              <w:spacing w:after="0" w:line="240" w:lineRule="auto"/>
              <w:rPr>
                <w:rFonts w:ascii="Times New Roman" w:eastAsia="Calibri" w:hAnsi="Times New Roman" w:cs="Times New Roman"/>
                <w:sz w:val="24"/>
                <w:szCs w:val="24"/>
              </w:rPr>
            </w:pPr>
          </w:p>
        </w:tc>
        <w:tc>
          <w:tcPr>
            <w:tcW w:w="9858" w:type="dxa"/>
          </w:tcPr>
          <w:p w14:paraId="6B98523A" w14:textId="3AE84E1E" w:rsidR="00B10C99" w:rsidRPr="00602395" w:rsidRDefault="00C858C4">
            <w:pPr>
              <w:spacing w:after="0" w:line="240" w:lineRule="auto"/>
              <w:rPr>
                <w:rFonts w:ascii="Times New Roman" w:eastAsia="Calibri" w:hAnsi="Times New Roman" w:cs="Times New Roman"/>
                <w:sz w:val="24"/>
                <w:szCs w:val="24"/>
              </w:rPr>
            </w:pPr>
            <w:r w:rsidRPr="00602395">
              <w:rPr>
                <w:rFonts w:ascii="Times New Roman" w:hAnsi="Times New Roman" w:cs="Times New Roman"/>
                <w:sz w:val="24"/>
                <w:szCs w:val="24"/>
              </w:rPr>
              <w:t xml:space="preserve">Один цикл оценки качества определения </w:t>
            </w:r>
            <w:proofErr w:type="spellStart"/>
            <w:r w:rsidRPr="00602395">
              <w:rPr>
                <w:rFonts w:ascii="Times New Roman" w:hAnsi="Times New Roman" w:cs="Times New Roman"/>
                <w:sz w:val="24"/>
                <w:szCs w:val="24"/>
              </w:rPr>
              <w:t>субпопуляционного</w:t>
            </w:r>
            <w:proofErr w:type="spellEnd"/>
            <w:r w:rsidRPr="00602395">
              <w:rPr>
                <w:rFonts w:ascii="Times New Roman" w:hAnsi="Times New Roman" w:cs="Times New Roman"/>
                <w:sz w:val="24"/>
                <w:szCs w:val="24"/>
              </w:rPr>
              <w:t xml:space="preserve"> состава лимфоцитов периферической крови методом проточной </w:t>
            </w:r>
            <w:proofErr w:type="spellStart"/>
            <w:r w:rsidRPr="00602395">
              <w:rPr>
                <w:rFonts w:ascii="Times New Roman" w:hAnsi="Times New Roman" w:cs="Times New Roman"/>
                <w:sz w:val="24"/>
                <w:szCs w:val="24"/>
              </w:rPr>
              <w:t>цитофлуориметрии</w:t>
            </w:r>
            <w:proofErr w:type="spellEnd"/>
            <w:r w:rsidRPr="00602395">
              <w:rPr>
                <w:rFonts w:ascii="Times New Roman" w:hAnsi="Times New Roman" w:cs="Times New Roman"/>
                <w:sz w:val="24"/>
                <w:szCs w:val="24"/>
              </w:rPr>
              <w:t xml:space="preserve"> с использованием </w:t>
            </w:r>
            <w:proofErr w:type="spellStart"/>
            <w:r w:rsidRPr="00602395">
              <w:rPr>
                <w:rFonts w:ascii="Times New Roman" w:hAnsi="Times New Roman" w:cs="Times New Roman"/>
                <w:sz w:val="24"/>
                <w:szCs w:val="24"/>
              </w:rPr>
              <w:t>моноклональных</w:t>
            </w:r>
            <w:proofErr w:type="spellEnd"/>
            <w:r w:rsidRPr="00602395">
              <w:rPr>
                <w:rFonts w:ascii="Times New Roman" w:hAnsi="Times New Roman" w:cs="Times New Roman"/>
                <w:sz w:val="24"/>
                <w:szCs w:val="24"/>
              </w:rPr>
              <w:t xml:space="preserve"> антител, меченых </w:t>
            </w:r>
            <w:proofErr w:type="spellStart"/>
            <w:r w:rsidRPr="00602395">
              <w:rPr>
                <w:rFonts w:ascii="Times New Roman" w:hAnsi="Times New Roman" w:cs="Times New Roman"/>
                <w:sz w:val="24"/>
                <w:szCs w:val="24"/>
              </w:rPr>
              <w:t>флуорохромами</w:t>
            </w:r>
            <w:proofErr w:type="spellEnd"/>
            <w:r w:rsidRPr="00602395">
              <w:rPr>
                <w:rFonts w:ascii="Times New Roman" w:hAnsi="Times New Roman" w:cs="Times New Roman"/>
                <w:sz w:val="24"/>
                <w:szCs w:val="24"/>
              </w:rPr>
              <w:t xml:space="preserve">. </w:t>
            </w:r>
            <w:r w:rsidRPr="00602395">
              <w:rPr>
                <w:rStyle w:val="markedcontent"/>
                <w:rFonts w:ascii="Times New Roman" w:hAnsi="Times New Roman" w:cs="Times New Roman"/>
                <w:b/>
                <w:sz w:val="24"/>
                <w:szCs w:val="24"/>
              </w:rPr>
              <w:t xml:space="preserve">В услугу входит предоставление </w:t>
            </w:r>
            <w:r w:rsidRPr="00602395">
              <w:rPr>
                <w:rStyle w:val="a9"/>
                <w:rFonts w:ascii="Times New Roman" w:hAnsi="Times New Roman" w:cs="Times New Roman"/>
                <w:sz w:val="24"/>
                <w:szCs w:val="24"/>
              </w:rPr>
              <w:t>набора</w:t>
            </w:r>
            <w:r w:rsidRPr="00602395">
              <w:rPr>
                <w:rFonts w:ascii="Times New Roman" w:hAnsi="Times New Roman" w:cs="Times New Roman"/>
                <w:sz w:val="24"/>
                <w:szCs w:val="24"/>
              </w:rPr>
              <w:t xml:space="preserve"> </w:t>
            </w:r>
            <w:r w:rsidRPr="00602395">
              <w:rPr>
                <w:rFonts w:ascii="Times New Roman" w:hAnsi="Times New Roman" w:cs="Times New Roman"/>
                <w:b/>
                <w:sz w:val="24"/>
                <w:szCs w:val="24"/>
              </w:rPr>
              <w:t>ОПК по 1 мл</w:t>
            </w:r>
            <w:r w:rsidRPr="00602395">
              <w:rPr>
                <w:rFonts w:ascii="Times New Roman" w:hAnsi="Times New Roman" w:cs="Times New Roman"/>
                <w:sz w:val="24"/>
                <w:szCs w:val="24"/>
              </w:rPr>
              <w:t>.</w:t>
            </w:r>
            <w:r w:rsidRPr="00602395">
              <w:rPr>
                <w:sz w:val="24"/>
                <w:szCs w:val="24"/>
              </w:rPr>
              <w:t xml:space="preserve"> </w:t>
            </w:r>
            <w:r w:rsidRPr="00602395">
              <w:rPr>
                <w:rFonts w:ascii="Times New Roman" w:hAnsi="Times New Roman" w:cs="Times New Roman"/>
                <w:sz w:val="24"/>
                <w:szCs w:val="24"/>
              </w:rPr>
              <w:t xml:space="preserve">Жидкий образец стабилизированных человеческих эритроцитов и лейкоцитов человека с наличием клеточных маркеров CD3, CD4, CD8, CD16, CD19, CD56. Образцы расфасованы во флаконы (пробирки) с диаметром горлышка, удобным для забора пробы автоматической пипеткой. Объем ОПК – 1 мл. Сведения о стабильности и однородности ОПК: Коэффициент </w:t>
            </w:r>
            <w:proofErr w:type="spellStart"/>
            <w:r w:rsidRPr="00602395">
              <w:rPr>
                <w:rFonts w:ascii="Times New Roman" w:hAnsi="Times New Roman" w:cs="Times New Roman"/>
                <w:sz w:val="24"/>
                <w:szCs w:val="24"/>
              </w:rPr>
              <w:t>межфлаконной</w:t>
            </w:r>
            <w:proofErr w:type="spellEnd"/>
            <w:r w:rsidRPr="00602395">
              <w:rPr>
                <w:rFonts w:ascii="Times New Roman" w:hAnsi="Times New Roman" w:cs="Times New Roman"/>
                <w:sz w:val="24"/>
                <w:szCs w:val="24"/>
              </w:rPr>
              <w:t xml:space="preserve"> вариации &lt; 5%. Стабильность компонентов во вскрытом ОПК при 2 - 8</w:t>
            </w:r>
            <w:r w:rsidRPr="00F74213">
              <w:rPr>
                <w:rFonts w:ascii="Times New Roman" w:hAnsi="Times New Roman" w:cs="Times New Roman"/>
                <w:sz w:val="24"/>
                <w:szCs w:val="24"/>
                <w:vertAlign w:val="superscript"/>
              </w:rPr>
              <w:t>о</w:t>
            </w:r>
            <w:r w:rsidRPr="00602395">
              <w:rPr>
                <w:rFonts w:ascii="Times New Roman" w:hAnsi="Times New Roman" w:cs="Times New Roman"/>
                <w:sz w:val="24"/>
                <w:szCs w:val="24"/>
              </w:rPr>
              <w:t>С 3 дня.</w:t>
            </w:r>
          </w:p>
        </w:tc>
      </w:tr>
      <w:tr w:rsidR="00B10C99" w14:paraId="3B035BCD" w14:textId="77777777">
        <w:tc>
          <w:tcPr>
            <w:tcW w:w="675" w:type="dxa"/>
          </w:tcPr>
          <w:p w14:paraId="1CCCCEF5" w14:textId="0B8BC996" w:rsidR="00B10C99" w:rsidRDefault="00F2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4253" w:type="dxa"/>
          </w:tcPr>
          <w:p w14:paraId="3BE42828" w14:textId="6372BAB5" w:rsidR="00C858C4" w:rsidRPr="00602395" w:rsidRDefault="00C858C4" w:rsidP="00C858C4">
            <w:pPr>
              <w:spacing w:after="23" w:line="216" w:lineRule="auto"/>
              <w:rPr>
                <w:rFonts w:ascii="Times New Roman" w:eastAsia="Times New Roman" w:hAnsi="Times New Roman" w:cs="Times New Roman"/>
                <w:sz w:val="24"/>
                <w:szCs w:val="24"/>
              </w:rPr>
            </w:pPr>
            <w:r w:rsidRPr="00602395">
              <w:rPr>
                <w:rFonts w:ascii="Times New Roman" w:eastAsia="Times New Roman" w:hAnsi="Times New Roman" w:cs="Times New Roman"/>
                <w:color w:val="000000"/>
                <w:sz w:val="24"/>
                <w:szCs w:val="24"/>
                <w:lang w:eastAsia="ru-RU"/>
              </w:rPr>
              <w:t xml:space="preserve">Услуга по проведению программы внешней оценки качества. </w:t>
            </w:r>
            <w:r w:rsidRPr="00602395">
              <w:rPr>
                <w:rFonts w:ascii="Times New Roman" w:eastAsia="Times New Roman" w:hAnsi="Times New Roman" w:cs="Times New Roman"/>
                <w:sz w:val="24"/>
                <w:szCs w:val="24"/>
              </w:rPr>
              <w:lastRenderedPageBreak/>
              <w:t>Определение концентрации РНК HIV</w:t>
            </w:r>
          </w:p>
          <w:p w14:paraId="782C541C" w14:textId="3AE55C66" w:rsidR="00B10C99" w:rsidRPr="00602395" w:rsidRDefault="00C858C4" w:rsidP="00C858C4">
            <w:pPr>
              <w:spacing w:after="0" w:line="240" w:lineRule="auto"/>
              <w:rPr>
                <w:rFonts w:ascii="Times New Roman" w:eastAsia="Calibri" w:hAnsi="Times New Roman" w:cs="Times New Roman"/>
                <w:sz w:val="24"/>
                <w:szCs w:val="24"/>
              </w:rPr>
            </w:pPr>
            <w:r w:rsidRPr="00602395">
              <w:rPr>
                <w:rFonts w:ascii="Times New Roman" w:eastAsia="Times New Roman" w:hAnsi="Times New Roman" w:cs="Times New Roman"/>
                <w:sz w:val="24"/>
                <w:szCs w:val="24"/>
              </w:rPr>
              <w:t>методом ПЦР, 2 ц.</w:t>
            </w:r>
          </w:p>
        </w:tc>
        <w:tc>
          <w:tcPr>
            <w:tcW w:w="9858" w:type="dxa"/>
          </w:tcPr>
          <w:p w14:paraId="57A39E79" w14:textId="1CC6D08D" w:rsidR="00B10C99" w:rsidRPr="00602395" w:rsidRDefault="00C858C4">
            <w:pPr>
              <w:spacing w:after="0" w:line="240" w:lineRule="auto"/>
              <w:rPr>
                <w:rFonts w:ascii="Times New Roman" w:eastAsia="Calibri" w:hAnsi="Times New Roman" w:cs="Times New Roman"/>
                <w:sz w:val="24"/>
                <w:szCs w:val="24"/>
              </w:rPr>
            </w:pPr>
            <w:r w:rsidRPr="00602395">
              <w:rPr>
                <w:rFonts w:ascii="Times New Roman" w:hAnsi="Times New Roman" w:cs="Times New Roman"/>
                <w:sz w:val="24"/>
                <w:szCs w:val="24"/>
              </w:rPr>
              <w:lastRenderedPageBreak/>
              <w:t xml:space="preserve">Два цикла оценки качества определения концентрации РНК вируса иммунодефицита человека методом ПЦP. Стабилизированные инактивированные </w:t>
            </w:r>
            <w:proofErr w:type="spellStart"/>
            <w:r w:rsidRPr="00602395">
              <w:rPr>
                <w:rFonts w:ascii="Times New Roman" w:hAnsi="Times New Roman" w:cs="Times New Roman"/>
                <w:sz w:val="24"/>
                <w:szCs w:val="24"/>
              </w:rPr>
              <w:t>лиофилизированные</w:t>
            </w:r>
            <w:proofErr w:type="spellEnd"/>
            <w:r w:rsidRPr="00602395">
              <w:rPr>
                <w:rFonts w:ascii="Times New Roman" w:hAnsi="Times New Roman" w:cs="Times New Roman"/>
                <w:sz w:val="24"/>
                <w:szCs w:val="24"/>
              </w:rPr>
              <w:t xml:space="preserve"> </w:t>
            </w:r>
            <w:r w:rsidRPr="00602395">
              <w:rPr>
                <w:rFonts w:ascii="Times New Roman" w:hAnsi="Times New Roman" w:cs="Times New Roman"/>
                <w:sz w:val="24"/>
                <w:szCs w:val="24"/>
              </w:rPr>
              <w:lastRenderedPageBreak/>
              <w:t>образцы плазмы крови человека, содержащие ДНК HBV, РНК HCV, РНК HIV в. Объем ОПК в конечной форме 1,2 мл. ОПК стабильны после перевода в конечную форму (растворения/вскрытия флакона) - не более 7 суток при температуре 2-8°С, не более 2 ч при температуре 25°С.</w:t>
            </w:r>
            <w:r w:rsidRPr="00602395">
              <w:rPr>
                <w:rStyle w:val="markedcontent"/>
                <w:rFonts w:ascii="Times New Roman" w:hAnsi="Times New Roman" w:cs="Times New Roman"/>
                <w:b/>
                <w:sz w:val="24"/>
                <w:szCs w:val="24"/>
              </w:rPr>
              <w:t xml:space="preserve"> В услугу входит предоставление</w:t>
            </w:r>
            <w:r w:rsidRPr="00602395">
              <w:rPr>
                <w:sz w:val="24"/>
                <w:szCs w:val="24"/>
              </w:rPr>
              <w:t xml:space="preserve"> </w:t>
            </w:r>
            <w:r w:rsidRPr="00602395">
              <w:rPr>
                <w:rStyle w:val="markedcontent"/>
                <w:rFonts w:ascii="Times New Roman" w:hAnsi="Times New Roman" w:cs="Times New Roman"/>
                <w:b/>
                <w:sz w:val="24"/>
                <w:szCs w:val="24"/>
              </w:rPr>
              <w:t>2 наборов ОПК по 6×1,2 мл.</w:t>
            </w:r>
          </w:p>
        </w:tc>
      </w:tr>
      <w:tr w:rsidR="003246A7" w14:paraId="39AC0761" w14:textId="77777777">
        <w:tc>
          <w:tcPr>
            <w:tcW w:w="675" w:type="dxa"/>
          </w:tcPr>
          <w:p w14:paraId="4C43E159" w14:textId="0CC12EA0"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34</w:t>
            </w:r>
          </w:p>
        </w:tc>
        <w:tc>
          <w:tcPr>
            <w:tcW w:w="4253" w:type="dxa"/>
          </w:tcPr>
          <w:p w14:paraId="6328F4BD"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Тест-полоски для </w:t>
            </w:r>
            <w:proofErr w:type="gramStart"/>
            <w:r>
              <w:rPr>
                <w:rFonts w:ascii="Times New Roman" w:eastAsia="Calibri" w:hAnsi="Times New Roman" w:cs="Times New Roman"/>
                <w:sz w:val="24"/>
                <w:szCs w:val="24"/>
              </w:rPr>
              <w:t>автоматического</w:t>
            </w:r>
            <w:proofErr w:type="gramEnd"/>
            <w:r>
              <w:rPr>
                <w:rFonts w:ascii="Times New Roman" w:eastAsia="Calibri" w:hAnsi="Times New Roman" w:cs="Times New Roman"/>
                <w:sz w:val="24"/>
                <w:szCs w:val="24"/>
              </w:rPr>
              <w:t xml:space="preserve"> анализатор мочи </w:t>
            </w:r>
            <w:proofErr w:type="spellStart"/>
            <w:r>
              <w:rPr>
                <w:rFonts w:ascii="Times New Roman" w:eastAsia="Calibri" w:hAnsi="Times New Roman" w:cs="Times New Roman"/>
                <w:sz w:val="24"/>
                <w:szCs w:val="24"/>
              </w:rPr>
              <w:t>URiSCAN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optima</w:t>
            </w:r>
            <w:proofErr w:type="spellEnd"/>
          </w:p>
        </w:tc>
        <w:tc>
          <w:tcPr>
            <w:tcW w:w="9858" w:type="dxa"/>
          </w:tcPr>
          <w:p w14:paraId="3541D598"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Тест полоска представляет собой пластиковую полоску, на которой крепятся тестовые зоны с нанесенными на них реактивами. В зависимости от количества определяемых показателей на тест-полоске размещается от 1 до 11 тестовых зон, возможность измерения следующих параметров -  эритроциты, лейкоциты, глюкозы, белок, кетоновые тела, аскорбиновая кислота, нитриты, билирубин, </w:t>
            </w:r>
            <w:proofErr w:type="spellStart"/>
            <w:r>
              <w:rPr>
                <w:rFonts w:ascii="Times New Roman" w:eastAsia="Calibri" w:hAnsi="Times New Roman" w:cs="Times New Roman"/>
                <w:sz w:val="24"/>
                <w:szCs w:val="24"/>
              </w:rPr>
              <w:t>уробилиноген</w:t>
            </w:r>
            <w:proofErr w:type="spellEnd"/>
            <w:r>
              <w:rPr>
                <w:rFonts w:ascii="Times New Roman" w:eastAsia="Calibri" w:hAnsi="Times New Roman" w:cs="Times New Roman"/>
                <w:sz w:val="24"/>
                <w:szCs w:val="24"/>
              </w:rPr>
              <w:t xml:space="preserve">, удельный вес, </w:t>
            </w:r>
            <w:proofErr w:type="spellStart"/>
            <w:r>
              <w:rPr>
                <w:rFonts w:ascii="Times New Roman" w:eastAsia="Calibri" w:hAnsi="Times New Roman" w:cs="Times New Roman"/>
                <w:sz w:val="24"/>
                <w:szCs w:val="24"/>
              </w:rPr>
              <w:t>pH</w:t>
            </w:r>
            <w:proofErr w:type="spellEnd"/>
            <w:r>
              <w:rPr>
                <w:rFonts w:ascii="Times New Roman" w:eastAsia="Calibri" w:hAnsi="Times New Roman" w:cs="Times New Roman"/>
                <w:sz w:val="24"/>
                <w:szCs w:val="24"/>
              </w:rPr>
              <w:t xml:space="preserve">, цвет мочи (желтый, красный, зеленый и т.д.), мутность (мутная, прозрачная, кровянистая и т.д.). Расходный материал автоматического анализатора мочи  URISCAN </w:t>
            </w:r>
            <w:proofErr w:type="spellStart"/>
            <w:r>
              <w:rPr>
                <w:rFonts w:ascii="Times New Roman" w:eastAsia="Calibri" w:hAnsi="Times New Roman" w:cs="Times New Roman"/>
                <w:sz w:val="24"/>
                <w:szCs w:val="24"/>
              </w:rPr>
              <w:t>optima</w:t>
            </w:r>
            <w:proofErr w:type="spellEnd"/>
            <w:r>
              <w:rPr>
                <w:rFonts w:ascii="Times New Roman" w:eastAsia="Calibri" w:hAnsi="Times New Roman" w:cs="Times New Roman"/>
                <w:sz w:val="24"/>
                <w:szCs w:val="24"/>
              </w:rPr>
              <w:t>.</w:t>
            </w:r>
          </w:p>
        </w:tc>
      </w:tr>
      <w:tr w:rsidR="003246A7" w14:paraId="7291C124" w14:textId="77777777">
        <w:tc>
          <w:tcPr>
            <w:tcW w:w="675" w:type="dxa"/>
          </w:tcPr>
          <w:p w14:paraId="17A3E1F1" w14:textId="6A266D44"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35</w:t>
            </w:r>
          </w:p>
        </w:tc>
        <w:tc>
          <w:tcPr>
            <w:tcW w:w="4253" w:type="dxa"/>
          </w:tcPr>
          <w:p w14:paraId="051F9BE4"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Контрольная моча </w:t>
            </w:r>
            <w:proofErr w:type="spellStart"/>
            <w:r>
              <w:rPr>
                <w:rFonts w:ascii="Times New Roman" w:eastAsia="Calibri" w:hAnsi="Times New Roman" w:cs="Times New Roman"/>
                <w:sz w:val="24"/>
                <w:szCs w:val="24"/>
              </w:rPr>
              <w:t>лиофилизированная</w:t>
            </w:r>
            <w:proofErr w:type="spellEnd"/>
            <w:r>
              <w:rPr>
                <w:rFonts w:ascii="Times New Roman" w:eastAsia="Calibri" w:hAnsi="Times New Roman" w:cs="Times New Roman"/>
                <w:sz w:val="24"/>
                <w:szCs w:val="24"/>
              </w:rPr>
              <w:t>, уровни 1,2,3 (</w:t>
            </w:r>
            <w:proofErr w:type="spellStart"/>
            <w:r>
              <w:rPr>
                <w:rFonts w:ascii="Times New Roman" w:eastAsia="Calibri" w:hAnsi="Times New Roman" w:cs="Times New Roman"/>
                <w:sz w:val="24"/>
                <w:szCs w:val="24"/>
              </w:rPr>
              <w:t>URiTROL</w:t>
            </w:r>
            <w:proofErr w:type="spellEnd"/>
            <w:r>
              <w:rPr>
                <w:rFonts w:ascii="Times New Roman" w:eastAsia="Calibri" w:hAnsi="Times New Roman" w:cs="Times New Roman"/>
                <w:sz w:val="24"/>
                <w:szCs w:val="24"/>
              </w:rPr>
              <w:t xml:space="preserve"> 1,2,3) из комплекта анализатор мочи </w:t>
            </w:r>
            <w:proofErr w:type="spellStart"/>
            <w:r>
              <w:rPr>
                <w:rFonts w:ascii="Times New Roman" w:eastAsia="Calibri" w:hAnsi="Times New Roman" w:cs="Times New Roman"/>
                <w:sz w:val="24"/>
                <w:szCs w:val="24"/>
              </w:rPr>
              <w:t>Uriscan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Optima</w:t>
            </w:r>
            <w:proofErr w:type="spellEnd"/>
            <w:r>
              <w:rPr>
                <w:rFonts w:ascii="Times New Roman" w:eastAsia="Calibri" w:hAnsi="Times New Roman" w:cs="Times New Roman"/>
                <w:sz w:val="24"/>
                <w:szCs w:val="24"/>
              </w:rPr>
              <w:t xml:space="preserve"> 3флакона в упаковке</w:t>
            </w:r>
          </w:p>
        </w:tc>
        <w:tc>
          <w:tcPr>
            <w:tcW w:w="9858" w:type="dxa"/>
          </w:tcPr>
          <w:p w14:paraId="28AC3C4B" w14:textId="77777777" w:rsidR="003246A7" w:rsidRDefault="00F7421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Контрольная моча </w:t>
            </w:r>
            <w:proofErr w:type="spellStart"/>
            <w:r>
              <w:rPr>
                <w:rFonts w:ascii="Times New Roman" w:eastAsia="Calibri" w:hAnsi="Times New Roman" w:cs="Times New Roman"/>
                <w:sz w:val="24"/>
                <w:szCs w:val="24"/>
              </w:rPr>
              <w:t>лиофилизированная</w:t>
            </w:r>
            <w:proofErr w:type="spellEnd"/>
            <w:r>
              <w:rPr>
                <w:rFonts w:ascii="Times New Roman" w:eastAsia="Calibri" w:hAnsi="Times New Roman" w:cs="Times New Roman"/>
                <w:sz w:val="24"/>
                <w:szCs w:val="24"/>
              </w:rPr>
              <w:t>, уровни 1,2,3 (</w:t>
            </w:r>
            <w:proofErr w:type="spellStart"/>
            <w:r>
              <w:rPr>
                <w:rFonts w:ascii="Times New Roman" w:eastAsia="Calibri" w:hAnsi="Times New Roman" w:cs="Times New Roman"/>
                <w:sz w:val="24"/>
                <w:szCs w:val="24"/>
              </w:rPr>
              <w:t>URiTROL</w:t>
            </w:r>
            <w:proofErr w:type="spellEnd"/>
            <w:r>
              <w:rPr>
                <w:rFonts w:ascii="Times New Roman" w:eastAsia="Calibri" w:hAnsi="Times New Roman" w:cs="Times New Roman"/>
                <w:sz w:val="24"/>
                <w:szCs w:val="24"/>
              </w:rPr>
              <w:t xml:space="preserve"> 1,2,3) предназначен для обеспечения надежности и точности результатов полосок </w:t>
            </w:r>
            <w:proofErr w:type="spellStart"/>
            <w:r>
              <w:rPr>
                <w:rFonts w:ascii="Times New Roman" w:eastAsia="Calibri" w:hAnsi="Times New Roman" w:cs="Times New Roman"/>
                <w:sz w:val="24"/>
                <w:szCs w:val="24"/>
              </w:rPr>
              <w:t>URiSCAN</w:t>
            </w:r>
            <w:proofErr w:type="spellEnd"/>
            <w:r>
              <w:rPr>
                <w:rFonts w:ascii="Times New Roman" w:eastAsia="Calibri" w:hAnsi="Times New Roman" w:cs="Times New Roman"/>
                <w:sz w:val="24"/>
                <w:szCs w:val="24"/>
              </w:rPr>
              <w:t xml:space="preserve"> 11 для определения показателей мочи  и работы анализатора </w:t>
            </w:r>
            <w:proofErr w:type="spellStart"/>
            <w:r>
              <w:rPr>
                <w:rFonts w:ascii="Times New Roman" w:eastAsia="Calibri" w:hAnsi="Times New Roman" w:cs="Times New Roman"/>
                <w:sz w:val="24"/>
                <w:szCs w:val="24"/>
              </w:rPr>
              <w:t>Uriscan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optima</w:t>
            </w:r>
            <w:proofErr w:type="spellEnd"/>
            <w:r>
              <w:rPr>
                <w:rFonts w:ascii="Times New Roman" w:eastAsia="Calibri" w:hAnsi="Times New Roman" w:cs="Times New Roman"/>
                <w:sz w:val="24"/>
                <w:szCs w:val="24"/>
              </w:rPr>
              <w:t>, поставляется в картонной коробке не менее 3 флакона в упаковке, температура хранения не более +2 + 80 C.</w:t>
            </w:r>
          </w:p>
        </w:tc>
      </w:tr>
      <w:tr w:rsidR="003246A7" w14:paraId="0D35DD66" w14:textId="77777777">
        <w:tc>
          <w:tcPr>
            <w:tcW w:w="675" w:type="dxa"/>
          </w:tcPr>
          <w:p w14:paraId="5CAB6F3F" w14:textId="5F3AABEF" w:rsidR="003246A7" w:rsidRDefault="00F218A5">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4253" w:type="dxa"/>
          </w:tcPr>
          <w:p w14:paraId="37D7B6C1" w14:textId="77777777" w:rsidR="003246A7" w:rsidRDefault="00F7421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Термолента</w:t>
            </w:r>
            <w:proofErr w:type="spellEnd"/>
            <w:r>
              <w:rPr>
                <w:rFonts w:ascii="Times New Roman" w:eastAsia="Calibri" w:hAnsi="Times New Roman" w:cs="Times New Roman"/>
                <w:sz w:val="24"/>
                <w:szCs w:val="24"/>
              </w:rPr>
              <w:t xml:space="preserve"> (чековая) не менее 57мм x 30м (А</w:t>
            </w:r>
            <w:proofErr w:type="gramStart"/>
            <w:r>
              <w:rPr>
                <w:rFonts w:ascii="Times New Roman" w:eastAsia="Calibri" w:hAnsi="Times New Roman" w:cs="Times New Roman"/>
                <w:sz w:val="24"/>
                <w:szCs w:val="24"/>
              </w:rPr>
              <w:t>)д</w:t>
            </w:r>
            <w:proofErr w:type="gramEnd"/>
            <w:r>
              <w:rPr>
                <w:rFonts w:ascii="Times New Roman" w:eastAsia="Calibri" w:hAnsi="Times New Roman" w:cs="Times New Roman"/>
                <w:sz w:val="24"/>
                <w:szCs w:val="24"/>
              </w:rPr>
              <w:t xml:space="preserve">ля анализатора мочи </w:t>
            </w:r>
            <w:proofErr w:type="spellStart"/>
            <w:r>
              <w:rPr>
                <w:rFonts w:ascii="Times New Roman" w:eastAsia="Calibri" w:hAnsi="Times New Roman" w:cs="Times New Roman"/>
                <w:sz w:val="24"/>
                <w:szCs w:val="24"/>
              </w:rPr>
              <w:t>Uriscan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optima</w:t>
            </w:r>
            <w:proofErr w:type="spellEnd"/>
          </w:p>
        </w:tc>
        <w:tc>
          <w:tcPr>
            <w:tcW w:w="9858" w:type="dxa"/>
          </w:tcPr>
          <w:p w14:paraId="698ACF0C" w14:textId="77777777" w:rsidR="003246A7" w:rsidRDefault="00F7421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Термолента</w:t>
            </w:r>
            <w:proofErr w:type="spellEnd"/>
            <w:r>
              <w:rPr>
                <w:rFonts w:ascii="Times New Roman" w:eastAsia="Calibri" w:hAnsi="Times New Roman" w:cs="Times New Roman"/>
                <w:sz w:val="24"/>
                <w:szCs w:val="24"/>
              </w:rPr>
              <w:t xml:space="preserve"> не менее 57мм x 30м (А), </w:t>
            </w:r>
            <w:proofErr w:type="spellStart"/>
            <w:r>
              <w:rPr>
                <w:rFonts w:ascii="Times New Roman" w:eastAsia="Calibri" w:hAnsi="Times New Roman" w:cs="Times New Roman"/>
                <w:sz w:val="24"/>
                <w:szCs w:val="24"/>
              </w:rPr>
              <w:t>предназначеная</w:t>
            </w:r>
            <w:proofErr w:type="spellEnd"/>
            <w:r>
              <w:rPr>
                <w:rFonts w:ascii="Times New Roman" w:eastAsia="Calibri" w:hAnsi="Times New Roman" w:cs="Times New Roman"/>
                <w:sz w:val="24"/>
                <w:szCs w:val="24"/>
              </w:rPr>
              <w:t xml:space="preserve"> для распечатки результатов биохимических параметров  мочи на полуавтоматическом  анализаторе мочи </w:t>
            </w:r>
            <w:proofErr w:type="spellStart"/>
            <w:r>
              <w:rPr>
                <w:rFonts w:ascii="Times New Roman" w:eastAsia="Calibri" w:hAnsi="Times New Roman" w:cs="Times New Roman"/>
                <w:sz w:val="24"/>
                <w:szCs w:val="24"/>
              </w:rPr>
              <w:t>Uriscan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optima</w:t>
            </w:r>
            <w:proofErr w:type="spellEnd"/>
          </w:p>
        </w:tc>
      </w:tr>
      <w:tr w:rsidR="00F218A5" w14:paraId="78CE7A49" w14:textId="77777777">
        <w:tc>
          <w:tcPr>
            <w:tcW w:w="675" w:type="dxa"/>
          </w:tcPr>
          <w:p w14:paraId="736C02CB" w14:textId="68E2CEAE" w:rsidR="00F218A5" w:rsidRDefault="00F2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4253" w:type="dxa"/>
          </w:tcPr>
          <w:p w14:paraId="11B4298C" w14:textId="5B3EC401" w:rsidR="00F218A5" w:rsidRDefault="00F218A5">
            <w:pPr>
              <w:spacing w:after="0" w:line="240" w:lineRule="auto"/>
              <w:rPr>
                <w:rFonts w:ascii="Times New Roman" w:eastAsia="Calibri" w:hAnsi="Times New Roman" w:cs="Times New Roman"/>
                <w:sz w:val="24"/>
                <w:szCs w:val="24"/>
              </w:rPr>
            </w:pPr>
            <w:r w:rsidRPr="005A3604">
              <w:rPr>
                <w:rFonts w:ascii="Times New Roman" w:hAnsi="Times New Roman" w:cs="Times New Roman"/>
                <w:sz w:val="24"/>
                <w:szCs w:val="24"/>
              </w:rPr>
              <w:t xml:space="preserve">Лейкопластырь </w:t>
            </w:r>
            <w:proofErr w:type="spellStart"/>
            <w:r w:rsidRPr="005A3604">
              <w:rPr>
                <w:rFonts w:ascii="Times New Roman" w:hAnsi="Times New Roman" w:cs="Times New Roman"/>
                <w:sz w:val="24"/>
                <w:szCs w:val="24"/>
              </w:rPr>
              <w:t>гипоаллергенный</w:t>
            </w:r>
            <w:proofErr w:type="spellEnd"/>
            <w:r w:rsidRPr="005A3604">
              <w:rPr>
                <w:rFonts w:ascii="Times New Roman" w:hAnsi="Times New Roman" w:cs="Times New Roman"/>
                <w:sz w:val="24"/>
                <w:szCs w:val="24"/>
              </w:rPr>
              <w:t xml:space="preserve"> размер не менее </w:t>
            </w:r>
            <w:r>
              <w:rPr>
                <w:rFonts w:ascii="Times New Roman" w:hAnsi="Times New Roman" w:cs="Times New Roman"/>
                <w:sz w:val="24"/>
                <w:szCs w:val="24"/>
              </w:rPr>
              <w:t>76</w:t>
            </w:r>
            <w:r w:rsidRPr="005A3604">
              <w:rPr>
                <w:rFonts w:ascii="Times New Roman" w:hAnsi="Times New Roman" w:cs="Times New Roman"/>
                <w:sz w:val="24"/>
                <w:szCs w:val="24"/>
              </w:rPr>
              <w:t>*</w:t>
            </w:r>
            <w:r>
              <w:rPr>
                <w:rFonts w:ascii="Times New Roman" w:hAnsi="Times New Roman" w:cs="Times New Roman"/>
                <w:sz w:val="24"/>
                <w:szCs w:val="24"/>
              </w:rPr>
              <w:t>19</w:t>
            </w:r>
            <w:r w:rsidRPr="005A3604">
              <w:rPr>
                <w:rFonts w:ascii="Times New Roman" w:hAnsi="Times New Roman" w:cs="Times New Roman"/>
                <w:sz w:val="24"/>
                <w:szCs w:val="24"/>
              </w:rPr>
              <w:t>мм</w:t>
            </w:r>
          </w:p>
        </w:tc>
        <w:tc>
          <w:tcPr>
            <w:tcW w:w="9858" w:type="dxa"/>
          </w:tcPr>
          <w:p w14:paraId="47AAA6D1" w14:textId="430B1C06" w:rsidR="00F218A5" w:rsidRPr="00F218A5" w:rsidRDefault="00F218A5" w:rsidP="00B82192">
            <w:pPr>
              <w:spacing w:after="0"/>
              <w:rPr>
                <w:rFonts w:ascii="Times New Roman" w:hAnsi="Times New Roman" w:cs="Times New Roman"/>
                <w:sz w:val="24"/>
                <w:szCs w:val="24"/>
              </w:rPr>
            </w:pPr>
            <w:r w:rsidRPr="005A3604">
              <w:rPr>
                <w:rFonts w:ascii="Times New Roman" w:hAnsi="Times New Roman" w:cs="Times New Roman"/>
                <w:sz w:val="24"/>
                <w:szCs w:val="24"/>
              </w:rPr>
              <w:t xml:space="preserve">первичная повязка, </w:t>
            </w:r>
            <w:proofErr w:type="spellStart"/>
            <w:r w:rsidRPr="005A3604">
              <w:rPr>
                <w:rFonts w:ascii="Times New Roman" w:hAnsi="Times New Roman" w:cs="Times New Roman"/>
                <w:sz w:val="24"/>
                <w:szCs w:val="24"/>
              </w:rPr>
              <w:t>гипоаллергенная</w:t>
            </w:r>
            <w:proofErr w:type="spellEnd"/>
            <w:r w:rsidRPr="005A3604">
              <w:rPr>
                <w:rFonts w:ascii="Times New Roman" w:hAnsi="Times New Roman" w:cs="Times New Roman"/>
                <w:sz w:val="24"/>
                <w:szCs w:val="24"/>
              </w:rPr>
              <w:t xml:space="preserve"> непромокаемая с подушечкой из </w:t>
            </w:r>
            <w:proofErr w:type="spellStart"/>
            <w:r w:rsidRPr="005A3604">
              <w:rPr>
                <w:rFonts w:ascii="Times New Roman" w:hAnsi="Times New Roman" w:cs="Times New Roman"/>
                <w:sz w:val="24"/>
                <w:szCs w:val="24"/>
              </w:rPr>
              <w:t>Акринола</w:t>
            </w:r>
            <w:proofErr w:type="spellEnd"/>
            <w:r w:rsidRPr="005A3604">
              <w:rPr>
                <w:rFonts w:ascii="Times New Roman" w:hAnsi="Times New Roman" w:cs="Times New Roman"/>
                <w:sz w:val="24"/>
                <w:szCs w:val="24"/>
              </w:rPr>
              <w:t xml:space="preserve"> размером не менее </w:t>
            </w:r>
            <w:r>
              <w:rPr>
                <w:rFonts w:ascii="Times New Roman" w:hAnsi="Times New Roman" w:cs="Times New Roman"/>
                <w:sz w:val="24"/>
                <w:szCs w:val="24"/>
              </w:rPr>
              <w:t>76</w:t>
            </w:r>
            <w:r w:rsidRPr="005A3604">
              <w:rPr>
                <w:rFonts w:ascii="Times New Roman" w:hAnsi="Times New Roman" w:cs="Times New Roman"/>
                <w:sz w:val="24"/>
                <w:szCs w:val="24"/>
              </w:rPr>
              <w:t>*</w:t>
            </w:r>
            <w:r>
              <w:rPr>
                <w:rFonts w:ascii="Times New Roman" w:hAnsi="Times New Roman" w:cs="Times New Roman"/>
                <w:sz w:val="24"/>
                <w:szCs w:val="24"/>
              </w:rPr>
              <w:t>19</w:t>
            </w:r>
            <w:r w:rsidRPr="005A3604">
              <w:rPr>
                <w:rFonts w:ascii="Times New Roman" w:hAnsi="Times New Roman" w:cs="Times New Roman"/>
                <w:sz w:val="24"/>
                <w:szCs w:val="24"/>
              </w:rPr>
              <w:t>мм, в упаковке № не менее 100 пластырей.</w:t>
            </w:r>
            <w:r>
              <w:rPr>
                <w:rFonts w:ascii="Times New Roman" w:hAnsi="Times New Roman" w:cs="Times New Roman"/>
                <w:sz w:val="24"/>
                <w:szCs w:val="24"/>
              </w:rPr>
              <w:t xml:space="preserve"> </w:t>
            </w:r>
            <w:r w:rsidRPr="005A3604">
              <w:rPr>
                <w:rFonts w:ascii="Times New Roman" w:hAnsi="Times New Roman" w:cs="Times New Roman"/>
                <w:sz w:val="24"/>
                <w:szCs w:val="24"/>
              </w:rPr>
              <w:t xml:space="preserve">Описание изделия: светло-коричневая пористая ПВХ пленка с размещенной в центре </w:t>
            </w:r>
            <w:proofErr w:type="spellStart"/>
            <w:r w:rsidRPr="005A3604">
              <w:rPr>
                <w:rFonts w:ascii="Times New Roman" w:hAnsi="Times New Roman" w:cs="Times New Roman"/>
                <w:sz w:val="24"/>
                <w:szCs w:val="24"/>
              </w:rPr>
              <w:t>акриноловой</w:t>
            </w:r>
            <w:proofErr w:type="spellEnd"/>
            <w:r w:rsidRPr="005A3604">
              <w:rPr>
                <w:rFonts w:ascii="Times New Roman" w:hAnsi="Times New Roman" w:cs="Times New Roman"/>
                <w:sz w:val="24"/>
                <w:szCs w:val="24"/>
              </w:rPr>
              <w:t xml:space="preserve"> подушечкой, защищена </w:t>
            </w:r>
            <w:proofErr w:type="spellStart"/>
            <w:r w:rsidRPr="005A3604">
              <w:rPr>
                <w:rFonts w:ascii="Times New Roman" w:hAnsi="Times New Roman" w:cs="Times New Roman"/>
                <w:sz w:val="24"/>
                <w:szCs w:val="24"/>
              </w:rPr>
              <w:t>силицированной</w:t>
            </w:r>
            <w:proofErr w:type="spellEnd"/>
            <w:r w:rsidRPr="005A3604">
              <w:rPr>
                <w:rFonts w:ascii="Times New Roman" w:hAnsi="Times New Roman" w:cs="Times New Roman"/>
                <w:sz w:val="24"/>
                <w:szCs w:val="24"/>
              </w:rPr>
              <w:t xml:space="preserve"> бумагой и упакована между </w:t>
            </w:r>
            <w:proofErr w:type="spellStart"/>
            <w:r w:rsidRPr="005A3604">
              <w:rPr>
                <w:rFonts w:ascii="Times New Roman" w:hAnsi="Times New Roman" w:cs="Times New Roman"/>
                <w:sz w:val="24"/>
                <w:szCs w:val="24"/>
              </w:rPr>
              <w:t>надпечатной</w:t>
            </w:r>
            <w:proofErr w:type="spellEnd"/>
            <w:r w:rsidRPr="005A3604">
              <w:rPr>
                <w:rFonts w:ascii="Times New Roman" w:hAnsi="Times New Roman" w:cs="Times New Roman"/>
                <w:sz w:val="24"/>
                <w:szCs w:val="24"/>
              </w:rPr>
              <w:t xml:space="preserve"> и простой бумагой. Защищает поврежденную кожу, снижает риск развития инфекционных осложнений. Не прилипает к поверхности раны.</w:t>
            </w:r>
          </w:p>
        </w:tc>
      </w:tr>
    </w:tbl>
    <w:p w14:paraId="28B75304" w14:textId="461A085D" w:rsidR="003246A7" w:rsidRDefault="003246A7">
      <w:pPr>
        <w:rPr>
          <w:rFonts w:ascii="Times New Roman" w:hAnsi="Times New Roman" w:cs="Times New Roman"/>
          <w:sz w:val="24"/>
          <w:szCs w:val="24"/>
        </w:rPr>
      </w:pPr>
    </w:p>
    <w:p w14:paraId="4550957A" w14:textId="3F8343FC" w:rsidR="00604FA9" w:rsidRDefault="00604FA9">
      <w:pPr>
        <w:rPr>
          <w:rFonts w:ascii="Times New Roman" w:hAnsi="Times New Roman" w:cs="Times New Roman"/>
          <w:sz w:val="24"/>
          <w:szCs w:val="24"/>
        </w:rPr>
      </w:pPr>
      <w:bookmarkStart w:id="0" w:name="_GoBack"/>
      <w:bookmarkEnd w:id="0"/>
    </w:p>
    <w:p w14:paraId="29D3EC25" w14:textId="04271054" w:rsidR="00604FA9" w:rsidRPr="008C369A" w:rsidRDefault="00604FA9" w:rsidP="008C369A">
      <w:pPr>
        <w:jc w:val="center"/>
        <w:rPr>
          <w:rFonts w:ascii="Times New Roman" w:hAnsi="Times New Roman" w:cs="Times New Roman"/>
          <w:b/>
          <w:sz w:val="24"/>
          <w:szCs w:val="24"/>
        </w:rPr>
      </w:pPr>
      <w:proofErr w:type="spellStart"/>
      <w:r w:rsidRPr="008C369A">
        <w:rPr>
          <w:rFonts w:ascii="Times New Roman" w:hAnsi="Times New Roman" w:cs="Times New Roman"/>
          <w:b/>
          <w:sz w:val="24"/>
          <w:szCs w:val="24"/>
        </w:rPr>
        <w:t>И.о</w:t>
      </w:r>
      <w:proofErr w:type="spellEnd"/>
      <w:r w:rsidRPr="008C369A">
        <w:rPr>
          <w:rFonts w:ascii="Times New Roman" w:hAnsi="Times New Roman" w:cs="Times New Roman"/>
          <w:b/>
          <w:sz w:val="24"/>
          <w:szCs w:val="24"/>
        </w:rPr>
        <w:t xml:space="preserve">. зав. </w:t>
      </w:r>
      <w:proofErr w:type="spellStart"/>
      <w:proofErr w:type="gramStart"/>
      <w:r w:rsidRPr="008C369A">
        <w:rPr>
          <w:rFonts w:ascii="Times New Roman" w:hAnsi="Times New Roman" w:cs="Times New Roman"/>
          <w:b/>
          <w:sz w:val="24"/>
          <w:szCs w:val="24"/>
        </w:rPr>
        <w:t>Лаб</w:t>
      </w:r>
      <w:proofErr w:type="spellEnd"/>
      <w:proofErr w:type="gramEnd"/>
      <w:r w:rsidRPr="008C369A">
        <w:rPr>
          <w:rFonts w:ascii="Times New Roman" w:hAnsi="Times New Roman" w:cs="Times New Roman"/>
          <w:b/>
          <w:sz w:val="24"/>
          <w:szCs w:val="24"/>
        </w:rPr>
        <w:t xml:space="preserve"> ______________________</w:t>
      </w:r>
      <w:proofErr w:type="spellStart"/>
      <w:r w:rsidRPr="008C369A">
        <w:rPr>
          <w:rFonts w:ascii="Times New Roman" w:hAnsi="Times New Roman" w:cs="Times New Roman"/>
          <w:b/>
          <w:sz w:val="24"/>
          <w:szCs w:val="24"/>
        </w:rPr>
        <w:t>Абенова</w:t>
      </w:r>
      <w:proofErr w:type="spellEnd"/>
      <w:r w:rsidRPr="008C369A">
        <w:rPr>
          <w:rFonts w:ascii="Times New Roman" w:hAnsi="Times New Roman" w:cs="Times New Roman"/>
          <w:b/>
          <w:sz w:val="24"/>
          <w:szCs w:val="24"/>
        </w:rPr>
        <w:t xml:space="preserve"> А.Б.</w:t>
      </w:r>
    </w:p>
    <w:sectPr w:rsidR="00604FA9" w:rsidRPr="008C369A">
      <w:pgSz w:w="16838" w:h="11906" w:orient="landscape"/>
      <w:pgMar w:top="851" w:right="1134" w:bottom="1701"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6A7"/>
    <w:rsid w:val="00117533"/>
    <w:rsid w:val="003246A7"/>
    <w:rsid w:val="00345816"/>
    <w:rsid w:val="00351660"/>
    <w:rsid w:val="005E0B4D"/>
    <w:rsid w:val="005E3093"/>
    <w:rsid w:val="00602395"/>
    <w:rsid w:val="00604FA9"/>
    <w:rsid w:val="00774307"/>
    <w:rsid w:val="008C369A"/>
    <w:rsid w:val="008C5420"/>
    <w:rsid w:val="00A43346"/>
    <w:rsid w:val="00B10C99"/>
    <w:rsid w:val="00B82192"/>
    <w:rsid w:val="00C858C4"/>
    <w:rsid w:val="00D90103"/>
    <w:rsid w:val="00F108C0"/>
    <w:rsid w:val="00F218A5"/>
    <w:rsid w:val="00F7421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C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table" w:styleId="a8">
    <w:name w:val="Table Grid"/>
    <w:basedOn w:val="a1"/>
    <w:uiPriority w:val="59"/>
    <w:rsid w:val="00423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B10C99"/>
  </w:style>
  <w:style w:type="character" w:styleId="a9">
    <w:name w:val="Strong"/>
    <w:basedOn w:val="a0"/>
    <w:uiPriority w:val="22"/>
    <w:qFormat/>
    <w:rsid w:val="00B10C9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table" w:styleId="a8">
    <w:name w:val="Table Grid"/>
    <w:basedOn w:val="a1"/>
    <w:uiPriority w:val="59"/>
    <w:rsid w:val="00423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B10C99"/>
  </w:style>
  <w:style w:type="character" w:styleId="a9">
    <w:name w:val="Strong"/>
    <w:basedOn w:val="a0"/>
    <w:uiPriority w:val="22"/>
    <w:qFormat/>
    <w:rsid w:val="00B10C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457">
      <w:bodyDiv w:val="1"/>
      <w:marLeft w:val="0"/>
      <w:marRight w:val="0"/>
      <w:marTop w:val="0"/>
      <w:marBottom w:val="0"/>
      <w:divBdr>
        <w:top w:val="none" w:sz="0" w:space="0" w:color="auto"/>
        <w:left w:val="none" w:sz="0" w:space="0" w:color="auto"/>
        <w:bottom w:val="none" w:sz="0" w:space="0" w:color="auto"/>
        <w:right w:val="none" w:sz="0" w:space="0" w:color="auto"/>
      </w:divBdr>
    </w:div>
    <w:div w:id="603853022">
      <w:bodyDiv w:val="1"/>
      <w:marLeft w:val="0"/>
      <w:marRight w:val="0"/>
      <w:marTop w:val="0"/>
      <w:marBottom w:val="0"/>
      <w:divBdr>
        <w:top w:val="none" w:sz="0" w:space="0" w:color="auto"/>
        <w:left w:val="none" w:sz="0" w:space="0" w:color="auto"/>
        <w:bottom w:val="none" w:sz="0" w:space="0" w:color="auto"/>
        <w:right w:val="none" w:sz="0" w:space="0" w:color="auto"/>
      </w:divBdr>
    </w:div>
    <w:div w:id="712074994">
      <w:bodyDiv w:val="1"/>
      <w:marLeft w:val="0"/>
      <w:marRight w:val="0"/>
      <w:marTop w:val="0"/>
      <w:marBottom w:val="0"/>
      <w:divBdr>
        <w:top w:val="none" w:sz="0" w:space="0" w:color="auto"/>
        <w:left w:val="none" w:sz="0" w:space="0" w:color="auto"/>
        <w:bottom w:val="none" w:sz="0" w:space="0" w:color="auto"/>
        <w:right w:val="none" w:sz="0" w:space="0" w:color="auto"/>
      </w:divBdr>
    </w:div>
    <w:div w:id="854924236">
      <w:bodyDiv w:val="1"/>
      <w:marLeft w:val="0"/>
      <w:marRight w:val="0"/>
      <w:marTop w:val="0"/>
      <w:marBottom w:val="0"/>
      <w:divBdr>
        <w:top w:val="none" w:sz="0" w:space="0" w:color="auto"/>
        <w:left w:val="none" w:sz="0" w:space="0" w:color="auto"/>
        <w:bottom w:val="none" w:sz="0" w:space="0" w:color="auto"/>
        <w:right w:val="none" w:sz="0" w:space="0" w:color="auto"/>
      </w:divBdr>
    </w:div>
    <w:div w:id="913706230">
      <w:bodyDiv w:val="1"/>
      <w:marLeft w:val="0"/>
      <w:marRight w:val="0"/>
      <w:marTop w:val="0"/>
      <w:marBottom w:val="0"/>
      <w:divBdr>
        <w:top w:val="none" w:sz="0" w:space="0" w:color="auto"/>
        <w:left w:val="none" w:sz="0" w:space="0" w:color="auto"/>
        <w:bottom w:val="none" w:sz="0" w:space="0" w:color="auto"/>
        <w:right w:val="none" w:sz="0" w:space="0" w:color="auto"/>
      </w:divBdr>
    </w:div>
    <w:div w:id="1473643828">
      <w:bodyDiv w:val="1"/>
      <w:marLeft w:val="0"/>
      <w:marRight w:val="0"/>
      <w:marTop w:val="0"/>
      <w:marBottom w:val="0"/>
      <w:divBdr>
        <w:top w:val="none" w:sz="0" w:space="0" w:color="auto"/>
        <w:left w:val="none" w:sz="0" w:space="0" w:color="auto"/>
        <w:bottom w:val="none" w:sz="0" w:space="0" w:color="auto"/>
        <w:right w:val="none" w:sz="0" w:space="0" w:color="auto"/>
      </w:divBdr>
    </w:div>
    <w:div w:id="1913851102">
      <w:bodyDiv w:val="1"/>
      <w:marLeft w:val="0"/>
      <w:marRight w:val="0"/>
      <w:marTop w:val="0"/>
      <w:marBottom w:val="0"/>
      <w:divBdr>
        <w:top w:val="none" w:sz="0" w:space="0" w:color="auto"/>
        <w:left w:val="none" w:sz="0" w:space="0" w:color="auto"/>
        <w:bottom w:val="none" w:sz="0" w:space="0" w:color="auto"/>
        <w:right w:val="none" w:sz="0" w:space="0" w:color="auto"/>
      </w:divBdr>
    </w:div>
    <w:div w:id="208309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69AA9-CA7C-4B6C-9175-70C6CFBF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4224</Words>
  <Characters>24077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Абылаева</dc:creator>
  <dc:description/>
  <cp:lastModifiedBy>Асель Абылаева</cp:lastModifiedBy>
  <cp:revision>13</cp:revision>
  <cp:lastPrinted>2023-03-02T12:15:00Z</cp:lastPrinted>
  <dcterms:created xsi:type="dcterms:W3CDTF">2023-02-17T05:29:00Z</dcterms:created>
  <dcterms:modified xsi:type="dcterms:W3CDTF">2023-03-02T12:15:00Z</dcterms:modified>
  <dc:language>en-US</dc:language>
</cp:coreProperties>
</file>